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21348" w14:textId="2899A54A" w:rsidR="00E02604" w:rsidRDefault="00E02604" w:rsidP="00653639">
      <w:pPr>
        <w:rPr>
          <w:rFonts w:cstheme="minorHAnsi"/>
          <w:sz w:val="24"/>
          <w:szCs w:val="24"/>
        </w:rPr>
      </w:pPr>
      <w:r>
        <w:rPr>
          <w:rFonts w:cstheme="minorHAnsi"/>
          <w:sz w:val="24"/>
          <w:szCs w:val="24"/>
        </w:rPr>
        <w:t>Bologna, 09.08.23</w:t>
      </w:r>
    </w:p>
    <w:p w14:paraId="69955765" w14:textId="77777777" w:rsidR="00E02604" w:rsidRDefault="00E02604" w:rsidP="00653639">
      <w:pPr>
        <w:rPr>
          <w:rFonts w:cstheme="minorHAnsi"/>
          <w:sz w:val="24"/>
          <w:szCs w:val="24"/>
        </w:rPr>
      </w:pPr>
    </w:p>
    <w:p w14:paraId="6B4B1401" w14:textId="656E0EC7" w:rsidR="00AF7A38" w:rsidRPr="003D706C" w:rsidRDefault="00051F34" w:rsidP="003D706C">
      <w:pPr>
        <w:jc w:val="both"/>
        <w:rPr>
          <w:rFonts w:cstheme="minorHAnsi"/>
          <w:b/>
          <w:bCs/>
          <w:sz w:val="24"/>
          <w:szCs w:val="24"/>
        </w:rPr>
      </w:pPr>
      <w:r w:rsidRPr="003D706C">
        <w:rPr>
          <w:rFonts w:cstheme="minorHAnsi"/>
          <w:b/>
          <w:bCs/>
          <w:sz w:val="24"/>
          <w:szCs w:val="24"/>
        </w:rPr>
        <w:t>COMUNICATO STAMPA DI A.P.R.I.</w:t>
      </w:r>
      <w:r w:rsidR="003D706C" w:rsidRPr="003D706C">
        <w:rPr>
          <w:rFonts w:cstheme="minorHAnsi"/>
          <w:b/>
          <w:bCs/>
          <w:sz w:val="24"/>
          <w:szCs w:val="24"/>
        </w:rPr>
        <w:t xml:space="preserve"> sulle </w:t>
      </w:r>
      <w:r w:rsidR="00DD4F67" w:rsidRPr="003D706C">
        <w:rPr>
          <w:rFonts w:cstheme="minorHAnsi"/>
          <w:b/>
          <w:bCs/>
          <w:sz w:val="24"/>
          <w:szCs w:val="24"/>
        </w:rPr>
        <w:t>Raccomandazioni della Linea Guida sulla diagnosi e sul trattamento di adulti con disturbo dello spettro autistico</w:t>
      </w:r>
      <w:r w:rsidR="003D706C">
        <w:rPr>
          <w:rFonts w:cstheme="minorHAnsi"/>
          <w:b/>
          <w:bCs/>
          <w:sz w:val="24"/>
          <w:szCs w:val="24"/>
        </w:rPr>
        <w:t xml:space="preserve"> pubblicate </w:t>
      </w:r>
      <w:r w:rsidR="00301191">
        <w:rPr>
          <w:rFonts w:cstheme="minorHAnsi"/>
          <w:b/>
          <w:bCs/>
          <w:sz w:val="24"/>
          <w:szCs w:val="24"/>
        </w:rPr>
        <w:t>dal</w:t>
      </w:r>
      <w:r w:rsidR="00F5472B">
        <w:rPr>
          <w:rFonts w:cstheme="minorHAnsi"/>
          <w:b/>
          <w:bCs/>
          <w:sz w:val="24"/>
          <w:szCs w:val="24"/>
        </w:rPr>
        <w:t>l’</w:t>
      </w:r>
      <w:r w:rsidR="00301191">
        <w:rPr>
          <w:rFonts w:cstheme="minorHAnsi"/>
          <w:b/>
          <w:bCs/>
          <w:sz w:val="24"/>
          <w:szCs w:val="24"/>
        </w:rPr>
        <w:t>Istituto Superiore di Sanità</w:t>
      </w:r>
      <w:r w:rsidR="00D92653">
        <w:rPr>
          <w:rFonts w:cstheme="minorHAnsi"/>
          <w:b/>
          <w:bCs/>
          <w:sz w:val="24"/>
          <w:szCs w:val="24"/>
        </w:rPr>
        <w:t xml:space="preserve"> (ISS)</w:t>
      </w:r>
      <w:r w:rsidR="00301191">
        <w:rPr>
          <w:rFonts w:cstheme="minorHAnsi"/>
          <w:b/>
          <w:bCs/>
          <w:sz w:val="24"/>
          <w:szCs w:val="24"/>
        </w:rPr>
        <w:t xml:space="preserve"> il 07.08.23</w:t>
      </w:r>
    </w:p>
    <w:p w14:paraId="75E5E0CD" w14:textId="77777777" w:rsidR="00AF7A38" w:rsidRPr="00AD305D" w:rsidRDefault="00AF7A38" w:rsidP="00653639">
      <w:pPr>
        <w:rPr>
          <w:rFonts w:cstheme="minorHAnsi"/>
          <w:sz w:val="24"/>
          <w:szCs w:val="24"/>
        </w:rPr>
      </w:pPr>
    </w:p>
    <w:p w14:paraId="34E1FC7C" w14:textId="1C4FA90A" w:rsidR="00653639" w:rsidRPr="0054286B" w:rsidRDefault="003A4B5D" w:rsidP="00AD305D">
      <w:pPr>
        <w:jc w:val="both"/>
        <w:rPr>
          <w:rFonts w:cstheme="minorHAnsi"/>
          <w:color w:val="212529"/>
          <w:sz w:val="24"/>
          <w:szCs w:val="24"/>
          <w:shd w:val="clear" w:color="auto" w:fill="FFFFFF"/>
        </w:rPr>
      </w:pPr>
      <w:r w:rsidRPr="00AD305D">
        <w:rPr>
          <w:rFonts w:cstheme="minorHAnsi"/>
          <w:sz w:val="24"/>
          <w:szCs w:val="24"/>
        </w:rPr>
        <w:t xml:space="preserve">Finalmente il 7 agosto, in prossimità della scadenza dei 5 anni dall’inizio dei lavori, sono state pubblicate le prime </w:t>
      </w:r>
      <w:r w:rsidRPr="00AD305D">
        <w:rPr>
          <w:rFonts w:cstheme="minorHAnsi"/>
          <w:b/>
          <w:bCs/>
          <w:color w:val="212529"/>
          <w:sz w:val="24"/>
          <w:szCs w:val="24"/>
          <w:shd w:val="clear" w:color="auto" w:fill="FFFFFF"/>
        </w:rPr>
        <w:t xml:space="preserve">Raccomandazioni della Linea Guida sulla diagnosi e sul trattamento di adulti con disturbo dello spettro autistico, </w:t>
      </w:r>
      <w:r w:rsidRPr="0054286B">
        <w:rPr>
          <w:rFonts w:cstheme="minorHAnsi"/>
          <w:color w:val="212529"/>
          <w:sz w:val="24"/>
          <w:szCs w:val="24"/>
          <w:shd w:val="clear" w:color="auto" w:fill="FFFFFF"/>
        </w:rPr>
        <w:t>che si possono leggere nel link seguente:</w:t>
      </w:r>
      <w:r w:rsidR="00745009" w:rsidRPr="0054286B">
        <w:rPr>
          <w:rFonts w:cstheme="minorHAnsi"/>
          <w:color w:val="212529"/>
          <w:sz w:val="24"/>
          <w:szCs w:val="24"/>
          <w:shd w:val="clear" w:color="auto" w:fill="FFFFFF"/>
        </w:rPr>
        <w:t xml:space="preserve"> </w:t>
      </w:r>
      <w:hyperlink r:id="rId8" w:history="1">
        <w:r w:rsidR="00745009" w:rsidRPr="0054286B">
          <w:rPr>
            <w:rStyle w:val="Collegamentoipertestuale"/>
            <w:rFonts w:cstheme="minorHAnsi"/>
            <w:sz w:val="24"/>
            <w:szCs w:val="24"/>
            <w:shd w:val="clear" w:color="auto" w:fill="FFFFFF"/>
          </w:rPr>
          <w:t>https://www.iss.it/-/snlg-adulti-disturbo-spettro-autistico</w:t>
        </w:r>
      </w:hyperlink>
      <w:r w:rsidR="00745009" w:rsidRPr="0054286B">
        <w:rPr>
          <w:rFonts w:cstheme="minorHAnsi"/>
          <w:color w:val="212529"/>
          <w:sz w:val="24"/>
          <w:szCs w:val="24"/>
          <w:shd w:val="clear" w:color="auto" w:fill="FFFFFF"/>
        </w:rPr>
        <w:t xml:space="preserve"> </w:t>
      </w:r>
    </w:p>
    <w:p w14:paraId="26255781" w14:textId="11F4CD9E" w:rsidR="00C17E11" w:rsidRPr="00AD305D" w:rsidRDefault="00C17E11" w:rsidP="00AD305D">
      <w:pPr>
        <w:pStyle w:val="NormaleWeb"/>
        <w:shd w:val="clear" w:color="auto" w:fill="FFFFFF"/>
        <w:spacing w:before="0" w:beforeAutospacing="0"/>
        <w:jc w:val="both"/>
        <w:rPr>
          <w:rFonts w:asciiTheme="minorHAnsi" w:hAnsiTheme="minorHAnsi" w:cstheme="minorHAnsi"/>
          <w:color w:val="212529"/>
        </w:rPr>
      </w:pPr>
      <w:r w:rsidRPr="00AD305D">
        <w:rPr>
          <w:rFonts w:asciiTheme="minorHAnsi" w:hAnsiTheme="minorHAnsi" w:cstheme="minorHAnsi"/>
          <w:color w:val="212529"/>
        </w:rPr>
        <w:t xml:space="preserve">In questa prima parte della Linea </w:t>
      </w:r>
      <w:r w:rsidR="00E077AA">
        <w:rPr>
          <w:rFonts w:asciiTheme="minorHAnsi" w:hAnsiTheme="minorHAnsi" w:cstheme="minorHAnsi"/>
          <w:color w:val="212529"/>
        </w:rPr>
        <w:t>G</w:t>
      </w:r>
      <w:r w:rsidRPr="00AD305D">
        <w:rPr>
          <w:rFonts w:asciiTheme="minorHAnsi" w:hAnsiTheme="minorHAnsi" w:cstheme="minorHAnsi"/>
          <w:color w:val="212529"/>
        </w:rPr>
        <w:t>uida adulti si trovano le raccomandazioni riguardanti il progetto di vita e gli interventi farmacologici. Contrariamente a quanto enunciato due anni addietro le raccomandazioni sul processo diagnostico e gli interventi clinici e educativi saranno pubblicate successivamente, al termine di un lungo e complesso processo di consultazione pubblica e di revisione esterna indipendente, come se si trattasse di una nuova molecola da approvare.</w:t>
      </w:r>
    </w:p>
    <w:p w14:paraId="019AB660" w14:textId="77777777" w:rsidR="00C17E11" w:rsidRPr="00AD305D" w:rsidRDefault="00C17E11" w:rsidP="00AD305D">
      <w:pPr>
        <w:pStyle w:val="NormaleWeb"/>
        <w:shd w:val="clear" w:color="auto" w:fill="FFFFFF"/>
        <w:spacing w:before="0" w:beforeAutospacing="0"/>
        <w:jc w:val="both"/>
        <w:rPr>
          <w:rFonts w:asciiTheme="minorHAnsi" w:hAnsiTheme="minorHAnsi" w:cstheme="minorHAnsi"/>
          <w:color w:val="212529"/>
        </w:rPr>
      </w:pPr>
      <w:r w:rsidRPr="00AD305D">
        <w:rPr>
          <w:rFonts w:asciiTheme="minorHAnsi" w:hAnsiTheme="minorHAnsi" w:cstheme="minorHAnsi"/>
          <w:b/>
          <w:bCs/>
          <w:color w:val="212529"/>
        </w:rPr>
        <w:t>Le raccomandazioni pubblicate sono una buona guida per migliorare la qualità di vita delle persone con autismo col progetto di vita</w:t>
      </w:r>
      <w:r w:rsidRPr="00AD305D">
        <w:rPr>
          <w:rFonts w:asciiTheme="minorHAnsi" w:hAnsiTheme="minorHAnsi" w:cstheme="minorHAnsi"/>
          <w:color w:val="212529"/>
        </w:rPr>
        <w:t>.</w:t>
      </w:r>
    </w:p>
    <w:p w14:paraId="2753316E" w14:textId="45F2E3A4" w:rsidR="00C17E11" w:rsidRPr="00AD305D" w:rsidRDefault="00C17E11" w:rsidP="00AD305D">
      <w:pPr>
        <w:pStyle w:val="NormaleWeb"/>
        <w:shd w:val="clear" w:color="auto" w:fill="FFFFFF"/>
        <w:spacing w:before="0" w:beforeAutospacing="0"/>
        <w:jc w:val="both"/>
        <w:rPr>
          <w:rFonts w:asciiTheme="minorHAnsi" w:hAnsiTheme="minorHAnsi" w:cstheme="minorHAnsi"/>
        </w:rPr>
      </w:pPr>
      <w:r w:rsidRPr="00AD305D">
        <w:rPr>
          <w:rFonts w:asciiTheme="minorHAnsi" w:hAnsiTheme="minorHAnsi" w:cstheme="minorHAnsi"/>
          <w:color w:val="212529"/>
        </w:rPr>
        <w:t xml:space="preserve">Per quanto riguarda i farmaci ci interessa la seguente </w:t>
      </w:r>
      <w:r w:rsidRPr="00AD305D">
        <w:rPr>
          <w:rFonts w:asciiTheme="minorHAnsi" w:hAnsiTheme="minorHAnsi" w:cstheme="minorHAnsi"/>
        </w:rPr>
        <w:t>Raccomandazione, presente a pag.123:</w:t>
      </w:r>
      <w:r w:rsidR="002C43A3">
        <w:rPr>
          <w:rFonts w:asciiTheme="minorHAnsi" w:hAnsiTheme="minorHAnsi" w:cstheme="minorHAnsi"/>
        </w:rPr>
        <w:t xml:space="preserve"> </w:t>
      </w:r>
      <w:r w:rsidRPr="00AD305D">
        <w:rPr>
          <w:rFonts w:asciiTheme="minorHAnsi" w:hAnsiTheme="minorHAnsi" w:cstheme="minorHAnsi"/>
        </w:rPr>
        <w:t>”</w:t>
      </w:r>
      <w:r w:rsidRPr="00AD305D">
        <w:rPr>
          <w:rFonts w:asciiTheme="minorHAnsi" w:hAnsiTheme="minorHAnsi" w:cstheme="minorHAnsi"/>
          <w:i/>
          <w:iCs/>
        </w:rPr>
        <w:t xml:space="preserve">Il Panel della Linea Guida sulla diagnosi e trattamento del disturbo dello spettro autistico negli adulti, suggerisce di </w:t>
      </w:r>
      <w:r w:rsidRPr="00AD305D">
        <w:rPr>
          <w:rFonts w:asciiTheme="minorHAnsi" w:hAnsiTheme="minorHAnsi" w:cstheme="minorHAnsi"/>
          <w:b/>
          <w:bCs/>
          <w:i/>
          <w:iCs/>
        </w:rPr>
        <w:t xml:space="preserve">utilizzare </w:t>
      </w:r>
      <w:r w:rsidRPr="00AD305D">
        <w:rPr>
          <w:rFonts w:asciiTheme="minorHAnsi" w:hAnsiTheme="minorHAnsi" w:cstheme="minorHAnsi"/>
          <w:i/>
          <w:iCs/>
        </w:rPr>
        <w:t xml:space="preserve">farmaci antipsicotici in adulti </w:t>
      </w:r>
      <w:r w:rsidRPr="00C45527">
        <w:rPr>
          <w:rFonts w:asciiTheme="minorHAnsi" w:hAnsiTheme="minorHAnsi" w:cstheme="minorHAnsi"/>
          <w:b/>
          <w:bCs/>
          <w:i/>
          <w:iCs/>
        </w:rPr>
        <w:t xml:space="preserve">con ASD e co-occorrenza di comportamenti problema </w:t>
      </w:r>
      <w:r w:rsidRPr="00AD305D">
        <w:rPr>
          <w:rFonts w:asciiTheme="minorHAnsi" w:hAnsiTheme="minorHAnsi" w:cstheme="minorHAnsi"/>
          <w:i/>
          <w:iCs/>
        </w:rPr>
        <w:t>(raccomandazione condizionata basata su una qualità molto bassa delle prove)”.</w:t>
      </w:r>
      <w:r w:rsidRPr="00AD305D">
        <w:rPr>
          <w:rFonts w:asciiTheme="minorHAnsi" w:hAnsiTheme="minorHAnsi" w:cstheme="minorHAnsi"/>
        </w:rPr>
        <w:t xml:space="preserve"> La Raccomandazione richiede la co-occorrenza di comportamenti problema, come atti di violenza contro sé o contro gli altri, co-occorrenza </w:t>
      </w:r>
      <w:r w:rsidRPr="00C45527">
        <w:rPr>
          <w:rFonts w:asciiTheme="minorHAnsi" w:hAnsiTheme="minorHAnsi" w:cstheme="minorHAnsi"/>
          <w:b/>
          <w:bCs/>
        </w:rPr>
        <w:t>volutamente “dimenticata” dal panel sui bambini a adolescenti</w:t>
      </w:r>
      <w:r w:rsidRPr="00C45527">
        <w:rPr>
          <w:rFonts w:asciiTheme="minorHAnsi" w:hAnsiTheme="minorHAnsi" w:cstheme="minorHAnsi"/>
        </w:rPr>
        <w:t xml:space="preserve">, </w:t>
      </w:r>
      <w:r w:rsidRPr="00AD305D">
        <w:rPr>
          <w:rFonts w:asciiTheme="minorHAnsi" w:hAnsiTheme="minorHAnsi" w:cstheme="minorHAnsi"/>
        </w:rPr>
        <w:t>che ha invece consigliato</w:t>
      </w:r>
      <w:r w:rsidRPr="00AD305D">
        <w:rPr>
          <w:rFonts w:asciiTheme="minorHAnsi" w:hAnsiTheme="minorHAnsi" w:cstheme="minorHAnsi"/>
          <w:color w:val="212529"/>
        </w:rPr>
        <w:t xml:space="preserve"> di usare gli antipsicotici per i bambini con autismo, anche se non si presentano patologie psichiatriche concomitanti che potrebbero giustificarne la somministrazione seguendo le precauzioni dell’uso off-label</w:t>
      </w:r>
      <w:r w:rsidR="00C250AD">
        <w:rPr>
          <w:rFonts w:asciiTheme="minorHAnsi" w:hAnsiTheme="minorHAnsi" w:cstheme="minorHAnsi"/>
          <w:color w:val="212529"/>
        </w:rPr>
        <w:t>.</w:t>
      </w:r>
      <w:r w:rsidRPr="00AD305D">
        <w:rPr>
          <w:rFonts w:asciiTheme="minorHAnsi" w:hAnsiTheme="minorHAnsi" w:cstheme="minorHAnsi"/>
          <w:color w:val="212529"/>
        </w:rPr>
        <w:t xml:space="preserve"> </w:t>
      </w:r>
      <w:r w:rsidR="00C250AD">
        <w:rPr>
          <w:rFonts w:asciiTheme="minorHAnsi" w:hAnsiTheme="minorHAnsi" w:cstheme="minorHAnsi"/>
          <w:color w:val="212529"/>
        </w:rPr>
        <w:t>Q</w:t>
      </w:r>
      <w:r w:rsidRPr="00C45527">
        <w:rPr>
          <w:rFonts w:asciiTheme="minorHAnsi" w:hAnsiTheme="minorHAnsi" w:cstheme="minorHAnsi"/>
          <w:color w:val="212529"/>
        </w:rPr>
        <w:t>uesto</w:t>
      </w:r>
      <w:r w:rsidRPr="00C45527">
        <w:rPr>
          <w:rFonts w:asciiTheme="minorHAnsi" w:hAnsiTheme="minorHAnsi" w:cstheme="minorHAnsi"/>
        </w:rPr>
        <w:t xml:space="preserve"> n</w:t>
      </w:r>
      <w:r w:rsidRPr="00AD305D">
        <w:rPr>
          <w:rFonts w:asciiTheme="minorHAnsi" w:hAnsiTheme="minorHAnsi" w:cstheme="minorHAnsi"/>
        </w:rPr>
        <w:t xml:space="preserve">onostante le osservazioni fatte a suo tempo dagli stakeholder e dalla nostra associazione, che su questo </w:t>
      </w:r>
      <w:r w:rsidR="007C35BA">
        <w:rPr>
          <w:rFonts w:asciiTheme="minorHAnsi" w:hAnsiTheme="minorHAnsi" w:cstheme="minorHAnsi"/>
        </w:rPr>
        <w:t>C</w:t>
      </w:r>
      <w:r w:rsidRPr="00AD305D">
        <w:rPr>
          <w:rFonts w:asciiTheme="minorHAnsi" w:hAnsiTheme="minorHAnsi" w:cstheme="minorHAnsi"/>
        </w:rPr>
        <w:t xml:space="preserve">onsiglio ha dovuto fare un ricorso straordinario al Capo dello Stato insieme alla Società scientifica Associazione Italiana </w:t>
      </w:r>
      <w:r w:rsidRPr="00AD305D">
        <w:rPr>
          <w:rFonts w:asciiTheme="minorHAnsi" w:hAnsiTheme="minorHAnsi" w:cstheme="minorHAnsi"/>
        </w:rPr>
        <w:lastRenderedPageBreak/>
        <w:t>di Analisi e Modificazione del Comportamento e Terapia Comportamentale e Cognitiva (AIAMC), al “Tribunale della salute”, ODV ETS, all’Associazione “Aliante, ODV”, all’Associazione Genitori Soggetti Autistici Solidale in sigla “AGSAS”.</w:t>
      </w:r>
    </w:p>
    <w:p w14:paraId="3D9C176A" w14:textId="490D43F6" w:rsidR="00C17E11" w:rsidRPr="00AD305D" w:rsidRDefault="00C17E11" w:rsidP="00AD305D">
      <w:pPr>
        <w:pStyle w:val="NormaleWeb"/>
        <w:shd w:val="clear" w:color="auto" w:fill="FFFFFF"/>
        <w:spacing w:before="0" w:beforeAutospacing="0"/>
        <w:jc w:val="both"/>
        <w:rPr>
          <w:rFonts w:asciiTheme="minorHAnsi" w:hAnsiTheme="minorHAnsi" w:cstheme="minorHAnsi"/>
        </w:rPr>
      </w:pPr>
      <w:r w:rsidRPr="00AD305D">
        <w:rPr>
          <w:rFonts w:asciiTheme="minorHAnsi" w:hAnsiTheme="minorHAnsi" w:cstheme="minorHAnsi"/>
        </w:rPr>
        <w:t xml:space="preserve">Sembra incredibile che le limitazioni all’uso degli antipsicotici che si trovano in tutte le altre linee guida del mondo non debbano valere in Italia per i bambini, che sono la parte più debole delle persone con autismo, dove la sperimentazione di questi farmaci è quasi totalmente mancante e dove quasi sempre inizia un’abitudine al farmaco che dura tutta la vita, anche perché la deprescrizione è difficile. Questi farmaci provocano a lungo andare molto frequentemente danni importanti: riduzione del QI, danni al metabolismo, Parkinson, discinesie tardive e persino, sia pure raramente, arresto cardiaco. L’unica spiegazione possibile è che si sia trattato di una manovra di medicina difensiva dei neuropsichiatri infantili che avendo prescritto gli antipsicotici senza seguire le norme imposte dall’AIFA temevano di ricevere denunce penali e di dovere pagare 42 milioni di Euro all’anno di danni, somma ipoteticamente quantificata nel Report inviatoci </w:t>
      </w:r>
      <w:r w:rsidR="005973FD" w:rsidRPr="00AD305D">
        <w:rPr>
          <w:rFonts w:asciiTheme="minorHAnsi" w:hAnsiTheme="minorHAnsi" w:cstheme="minorHAnsi"/>
        </w:rPr>
        <w:t>come stakeholder</w:t>
      </w:r>
      <w:r w:rsidR="005973FD" w:rsidRPr="00AD305D">
        <w:rPr>
          <w:rFonts w:asciiTheme="minorHAnsi" w:hAnsiTheme="minorHAnsi" w:cstheme="minorHAnsi"/>
        </w:rPr>
        <w:t xml:space="preserve"> </w:t>
      </w:r>
      <w:r w:rsidRPr="00AD305D">
        <w:rPr>
          <w:rFonts w:asciiTheme="minorHAnsi" w:hAnsiTheme="minorHAnsi" w:cstheme="minorHAnsi"/>
        </w:rPr>
        <w:t xml:space="preserve">dall’ISS ma non </w:t>
      </w:r>
      <w:r w:rsidR="002B61CD">
        <w:rPr>
          <w:rFonts w:asciiTheme="minorHAnsi" w:hAnsiTheme="minorHAnsi" w:cstheme="minorHAnsi"/>
        </w:rPr>
        <w:t xml:space="preserve">certo </w:t>
      </w:r>
      <w:r w:rsidRPr="00AD305D">
        <w:rPr>
          <w:rFonts w:asciiTheme="minorHAnsi" w:hAnsiTheme="minorHAnsi" w:cstheme="minorHAnsi"/>
        </w:rPr>
        <w:t>basata sui pochissimi procedimenti attualmente in corso nei tribunali italiani.</w:t>
      </w:r>
    </w:p>
    <w:p w14:paraId="283B034E" w14:textId="66ED1994" w:rsidR="00C17E11" w:rsidRPr="00AD305D" w:rsidRDefault="00C17E11" w:rsidP="00AD305D">
      <w:pPr>
        <w:pStyle w:val="NormaleWeb"/>
        <w:shd w:val="clear" w:color="auto" w:fill="FFFFFF"/>
        <w:spacing w:before="0" w:beforeAutospacing="0"/>
        <w:jc w:val="both"/>
        <w:rPr>
          <w:rFonts w:asciiTheme="minorHAnsi" w:hAnsiTheme="minorHAnsi" w:cstheme="minorHAnsi"/>
          <w:color w:val="212529"/>
        </w:rPr>
      </w:pPr>
      <w:r w:rsidRPr="00AD305D">
        <w:rPr>
          <w:rFonts w:asciiTheme="minorHAnsi" w:hAnsiTheme="minorHAnsi" w:cstheme="minorHAnsi"/>
          <w:color w:val="212529"/>
        </w:rPr>
        <w:t xml:space="preserve">Tutta la storia è descritta minuziosamente nel sito </w:t>
      </w:r>
      <w:hyperlink r:id="rId9" w:history="1">
        <w:r w:rsidRPr="00AD305D">
          <w:rPr>
            <w:rStyle w:val="Collegamentoipertestuale"/>
            <w:rFonts w:asciiTheme="minorHAnsi" w:hAnsiTheme="minorHAnsi" w:cstheme="minorHAnsi"/>
          </w:rPr>
          <w:t>www.apriautismo.it</w:t>
        </w:r>
      </w:hyperlink>
      <w:r w:rsidRPr="00AD305D">
        <w:rPr>
          <w:rFonts w:asciiTheme="minorHAnsi" w:hAnsiTheme="minorHAnsi" w:cstheme="minorHAnsi"/>
          <w:color w:val="212529"/>
        </w:rPr>
        <w:t>, nel capitolo DOCUMENTI</w:t>
      </w:r>
      <w:r w:rsidR="0040678D">
        <w:rPr>
          <w:rFonts w:asciiTheme="minorHAnsi" w:hAnsiTheme="minorHAnsi" w:cstheme="minorHAnsi"/>
          <w:color w:val="212529"/>
        </w:rPr>
        <w:t>,</w:t>
      </w:r>
      <w:r w:rsidRPr="00AD305D">
        <w:rPr>
          <w:rFonts w:asciiTheme="minorHAnsi" w:hAnsiTheme="minorHAnsi" w:cstheme="minorHAnsi"/>
          <w:color w:val="212529"/>
        </w:rPr>
        <w:t xml:space="preserve"> ed è riassunta nella nostra petizione </w:t>
      </w:r>
      <w:r w:rsidR="00B107B6" w:rsidRPr="00AD305D">
        <w:rPr>
          <w:rFonts w:asciiTheme="minorHAnsi" w:hAnsiTheme="minorHAnsi" w:cstheme="minorHAnsi"/>
          <w:color w:val="212529"/>
        </w:rPr>
        <w:t>(</w:t>
      </w:r>
      <w:hyperlink r:id="rId10" w:history="1">
        <w:r w:rsidR="00B107B6" w:rsidRPr="00AD305D">
          <w:rPr>
            <w:rStyle w:val="Collegamentoipertestuale"/>
            <w:rFonts w:asciiTheme="minorHAnsi" w:hAnsiTheme="minorHAnsi" w:cstheme="minorHAnsi"/>
          </w:rPr>
          <w:t>https://chng.it/Cnz9nvZC</w:t>
        </w:r>
      </w:hyperlink>
      <w:r w:rsidR="00B107B6" w:rsidRPr="00AD305D">
        <w:rPr>
          <w:rFonts w:asciiTheme="minorHAnsi" w:hAnsiTheme="minorHAnsi" w:cstheme="minorHAnsi"/>
          <w:color w:val="212529"/>
        </w:rPr>
        <w:t>)</w:t>
      </w:r>
      <w:r w:rsidR="00B107B6">
        <w:rPr>
          <w:rFonts w:asciiTheme="minorHAnsi" w:hAnsiTheme="minorHAnsi" w:cstheme="minorHAnsi"/>
          <w:color w:val="212529"/>
        </w:rPr>
        <w:t xml:space="preserve"> </w:t>
      </w:r>
      <w:r w:rsidRPr="00AD305D">
        <w:rPr>
          <w:rFonts w:asciiTheme="minorHAnsi" w:hAnsiTheme="minorHAnsi" w:cstheme="minorHAnsi"/>
          <w:color w:val="212529"/>
        </w:rPr>
        <w:t xml:space="preserve">dove si </w:t>
      </w:r>
      <w:r w:rsidR="00690300">
        <w:rPr>
          <w:rFonts w:asciiTheme="minorHAnsi" w:hAnsiTheme="minorHAnsi" w:cstheme="minorHAnsi"/>
          <w:color w:val="212529"/>
        </w:rPr>
        <w:t xml:space="preserve">possono ancora </w:t>
      </w:r>
      <w:r w:rsidRPr="00AD305D">
        <w:rPr>
          <w:rFonts w:asciiTheme="minorHAnsi" w:hAnsiTheme="minorHAnsi" w:cstheme="minorHAnsi"/>
          <w:color w:val="212529"/>
        </w:rPr>
        <w:t>racco</w:t>
      </w:r>
      <w:r w:rsidR="00690300">
        <w:rPr>
          <w:rFonts w:asciiTheme="minorHAnsi" w:hAnsiTheme="minorHAnsi" w:cstheme="minorHAnsi"/>
          <w:color w:val="212529"/>
        </w:rPr>
        <w:t>gliere</w:t>
      </w:r>
      <w:r w:rsidRPr="00AD305D">
        <w:rPr>
          <w:rFonts w:asciiTheme="minorHAnsi" w:hAnsiTheme="minorHAnsi" w:cstheme="minorHAnsi"/>
          <w:color w:val="212529"/>
        </w:rPr>
        <w:t xml:space="preserve"> </w:t>
      </w:r>
      <w:r w:rsidR="0040678D" w:rsidRPr="00AD305D">
        <w:rPr>
          <w:rFonts w:asciiTheme="minorHAnsi" w:hAnsiTheme="minorHAnsi" w:cstheme="minorHAnsi"/>
          <w:color w:val="212529"/>
        </w:rPr>
        <w:t>firme in</w:t>
      </w:r>
      <w:r w:rsidRPr="00AD305D">
        <w:rPr>
          <w:rFonts w:asciiTheme="minorHAnsi" w:hAnsiTheme="minorHAnsi" w:cstheme="minorHAnsi"/>
          <w:color w:val="212529"/>
        </w:rPr>
        <w:t xml:space="preserve"> aggiunta alle 25.000 già presenti.</w:t>
      </w:r>
    </w:p>
    <w:p w14:paraId="5845E185" w14:textId="77777777" w:rsidR="00B60DCB" w:rsidRDefault="00C17E11" w:rsidP="00AD305D">
      <w:pPr>
        <w:pStyle w:val="NormaleWeb"/>
        <w:shd w:val="clear" w:color="auto" w:fill="FFFFFF"/>
        <w:spacing w:before="0" w:beforeAutospacing="0"/>
        <w:jc w:val="both"/>
        <w:rPr>
          <w:rFonts w:asciiTheme="minorHAnsi" w:hAnsiTheme="minorHAnsi" w:cstheme="minorHAnsi"/>
        </w:rPr>
      </w:pPr>
      <w:r w:rsidRPr="00AD305D">
        <w:rPr>
          <w:rFonts w:asciiTheme="minorHAnsi" w:hAnsiTheme="minorHAnsi" w:cstheme="minorHAnsi"/>
        </w:rPr>
        <w:t>Com’è possibile che il Comitato Tecnico-Scientifico, comune per le due linee guida e coordinato dalla sola Dott.ssa Scattoni dopo le dimissioni del Dott.Iannone, abbia avvallato due diverse formulazioni sui farmaci antipsicotici? Confidavano forse sul fatto che passando due anni tra le due pubblicazioni non ci fosse più l’attenzione ad una lettura critica e comparata?</w:t>
      </w:r>
    </w:p>
    <w:p w14:paraId="7AFA958F" w14:textId="75C0D60C" w:rsidR="00C17E11" w:rsidRPr="00AD305D" w:rsidRDefault="00C17E11" w:rsidP="00AD305D">
      <w:pPr>
        <w:pStyle w:val="NormaleWeb"/>
        <w:shd w:val="clear" w:color="auto" w:fill="FFFFFF"/>
        <w:spacing w:before="0" w:beforeAutospacing="0"/>
        <w:jc w:val="both"/>
        <w:rPr>
          <w:rFonts w:asciiTheme="minorHAnsi" w:hAnsiTheme="minorHAnsi" w:cstheme="minorHAnsi"/>
        </w:rPr>
      </w:pPr>
      <w:r w:rsidRPr="00AD305D">
        <w:rPr>
          <w:rFonts w:asciiTheme="minorHAnsi" w:hAnsiTheme="minorHAnsi" w:cstheme="minorHAnsi"/>
          <w:color w:val="212529"/>
        </w:rPr>
        <w:t xml:space="preserve">Abbiamo già denunciato l’operato del Comitato tecnico-scientifico, che ha scelto i componenti dei due Panel sulla base di criteri che contrastano con la </w:t>
      </w:r>
      <w:r w:rsidRPr="00AD305D">
        <w:rPr>
          <w:rFonts w:asciiTheme="minorHAnsi" w:hAnsiTheme="minorHAnsi" w:cstheme="minorHAnsi"/>
        </w:rPr>
        <w:t>Convenzione delle Nazioni Unite sui diritti delle persone con disabilità art. 4 comma 3 della L. 18/09 (Nulla su di noi senza di noi)</w:t>
      </w:r>
      <w:r w:rsidR="007B1466">
        <w:rPr>
          <w:rFonts w:asciiTheme="minorHAnsi" w:hAnsiTheme="minorHAnsi" w:cstheme="minorHAnsi"/>
        </w:rPr>
        <w:t xml:space="preserve"> e</w:t>
      </w:r>
      <w:r w:rsidRPr="00AD305D">
        <w:rPr>
          <w:rFonts w:asciiTheme="minorHAnsi" w:hAnsiTheme="minorHAnsi" w:cstheme="minorHAnsi"/>
        </w:rPr>
        <w:t xml:space="preserve"> con l’art. 3 comma 3, del DM Salute del 29.9.2017, Codice del terzo settore, che prevede la co-programmazione con la rappresentanza delle associazioni e non delle singole persone e la trasparenza dei risultati non avendo </w:t>
      </w:r>
      <w:r w:rsidR="00AF512C">
        <w:rPr>
          <w:rFonts w:asciiTheme="minorHAnsi" w:hAnsiTheme="minorHAnsi" w:cstheme="minorHAnsi"/>
        </w:rPr>
        <w:t xml:space="preserve">ISS </w:t>
      </w:r>
      <w:r w:rsidRPr="00AD305D">
        <w:rPr>
          <w:rFonts w:asciiTheme="minorHAnsi" w:hAnsiTheme="minorHAnsi" w:cstheme="minorHAnsi"/>
        </w:rPr>
        <w:t>pubblicato neppure le graduatorie</w:t>
      </w:r>
      <w:r w:rsidR="004D26C6">
        <w:rPr>
          <w:rFonts w:asciiTheme="minorHAnsi" w:hAnsiTheme="minorHAnsi" w:cstheme="minorHAnsi"/>
        </w:rPr>
        <w:t xml:space="preserve"> </w:t>
      </w:r>
      <w:r w:rsidR="009507A0">
        <w:rPr>
          <w:rFonts w:asciiTheme="minorHAnsi" w:hAnsiTheme="minorHAnsi" w:cstheme="minorHAnsi"/>
        </w:rPr>
        <w:t>dei richiedenti l’ammissione</w:t>
      </w:r>
      <w:r w:rsidRPr="00AD305D">
        <w:rPr>
          <w:rFonts w:asciiTheme="minorHAnsi" w:hAnsiTheme="minorHAnsi" w:cstheme="minorHAnsi"/>
        </w:rPr>
        <w:t>.</w:t>
      </w:r>
    </w:p>
    <w:p w14:paraId="7A488110" w14:textId="4A91A77E" w:rsidR="00C17E11" w:rsidRPr="00AD305D" w:rsidRDefault="00C17E11" w:rsidP="00AD305D">
      <w:pPr>
        <w:pStyle w:val="NormaleWeb"/>
        <w:shd w:val="clear" w:color="auto" w:fill="FFFFFF"/>
        <w:spacing w:before="0" w:beforeAutospacing="0"/>
        <w:jc w:val="both"/>
        <w:rPr>
          <w:rFonts w:asciiTheme="minorHAnsi" w:hAnsiTheme="minorHAnsi" w:cstheme="minorHAnsi"/>
          <w:color w:val="212529"/>
        </w:rPr>
      </w:pPr>
      <w:r w:rsidRPr="00AD305D">
        <w:rPr>
          <w:rFonts w:asciiTheme="minorHAnsi" w:hAnsiTheme="minorHAnsi" w:cstheme="minorHAnsi"/>
          <w:color w:val="212529"/>
        </w:rPr>
        <w:t xml:space="preserve">Ma le “stranezze” erano iniziate prima! Occorre ricordare che sulla base della legge n. 134/2015 e dei decreti applicativi il Ministero della Salute aveva affidato un milione di Euro all’ISS con il compito </w:t>
      </w:r>
      <w:r w:rsidRPr="00AD305D">
        <w:rPr>
          <w:rFonts w:asciiTheme="minorHAnsi" w:hAnsiTheme="minorHAnsi" w:cstheme="minorHAnsi"/>
          <w:color w:val="212529"/>
        </w:rPr>
        <w:lastRenderedPageBreak/>
        <w:t xml:space="preserve">di completare con la parte mancante degli adulti l’ottima </w:t>
      </w:r>
      <w:r w:rsidR="0048368B">
        <w:rPr>
          <w:rFonts w:asciiTheme="minorHAnsi" w:hAnsiTheme="minorHAnsi" w:cstheme="minorHAnsi"/>
          <w:color w:val="212529"/>
        </w:rPr>
        <w:t>L</w:t>
      </w:r>
      <w:r w:rsidRPr="00AD305D">
        <w:rPr>
          <w:rFonts w:asciiTheme="minorHAnsi" w:hAnsiTheme="minorHAnsi" w:cstheme="minorHAnsi"/>
          <w:color w:val="212529"/>
        </w:rPr>
        <w:t xml:space="preserve">inea </w:t>
      </w:r>
      <w:r w:rsidR="0048368B">
        <w:rPr>
          <w:rFonts w:asciiTheme="minorHAnsi" w:hAnsiTheme="minorHAnsi" w:cstheme="minorHAnsi"/>
          <w:color w:val="212529"/>
        </w:rPr>
        <w:t>G</w:t>
      </w:r>
      <w:r w:rsidRPr="00AD305D">
        <w:rPr>
          <w:rFonts w:asciiTheme="minorHAnsi" w:hAnsiTheme="minorHAnsi" w:cstheme="minorHAnsi"/>
          <w:color w:val="212529"/>
        </w:rPr>
        <w:t xml:space="preserve">uida n.21 per bambini e adolescenti con autismo del 2011, già confermata tale e quale nel 2015, integrata dalle Linee di indirizzo attuative del 2012 e poi del 2018. </w:t>
      </w:r>
    </w:p>
    <w:p w14:paraId="4A8C353A" w14:textId="4A4518CC" w:rsidR="00C17E11" w:rsidRPr="00AD305D" w:rsidRDefault="00C17E11" w:rsidP="00AD305D">
      <w:pPr>
        <w:pStyle w:val="NormaleWeb"/>
        <w:shd w:val="clear" w:color="auto" w:fill="FFFFFF"/>
        <w:spacing w:before="0" w:beforeAutospacing="0"/>
        <w:jc w:val="both"/>
        <w:rPr>
          <w:rFonts w:asciiTheme="minorHAnsi" w:hAnsiTheme="minorHAnsi" w:cstheme="minorHAnsi"/>
          <w:color w:val="212529"/>
        </w:rPr>
      </w:pPr>
      <w:r w:rsidRPr="00AD305D">
        <w:rPr>
          <w:rFonts w:asciiTheme="minorHAnsi" w:hAnsiTheme="minorHAnsi" w:cstheme="minorHAnsi"/>
          <w:color w:val="212529"/>
        </w:rPr>
        <w:t xml:space="preserve">Perché l’ISS, invece di </w:t>
      </w:r>
      <w:r w:rsidR="0055180A">
        <w:rPr>
          <w:rFonts w:asciiTheme="minorHAnsi" w:hAnsiTheme="minorHAnsi" w:cstheme="minorHAnsi"/>
          <w:color w:val="212529"/>
        </w:rPr>
        <w:t xml:space="preserve">ottemperare al </w:t>
      </w:r>
      <w:r w:rsidRPr="00AD305D">
        <w:rPr>
          <w:rFonts w:asciiTheme="minorHAnsi" w:hAnsiTheme="minorHAnsi" w:cstheme="minorHAnsi"/>
          <w:color w:val="212529"/>
        </w:rPr>
        <w:t>mandato del Ministro della salute</w:t>
      </w:r>
      <w:r w:rsidR="003565F2">
        <w:rPr>
          <w:rFonts w:asciiTheme="minorHAnsi" w:hAnsiTheme="minorHAnsi" w:cstheme="minorHAnsi"/>
          <w:color w:val="212529"/>
        </w:rPr>
        <w:t>,</w:t>
      </w:r>
      <w:r w:rsidRPr="00AD305D">
        <w:rPr>
          <w:rFonts w:asciiTheme="minorHAnsi" w:hAnsiTheme="minorHAnsi" w:cstheme="minorHAnsi"/>
          <w:color w:val="212529"/>
        </w:rPr>
        <w:t xml:space="preserve"> si è adoperato anzitutto a distruggere la linea guida per i bambini e adolescenti, smentendo quanto già prodotto dall’ISS medesimo in collaborazione con ANGSA e Gruppo Asperger nel 2011, senza che fossero sopravvenute nuove ricerche atte a giustificare il cambiamento?</w:t>
      </w:r>
    </w:p>
    <w:p w14:paraId="3CD1E301" w14:textId="034FFF0C" w:rsidR="00C17E11" w:rsidRPr="00AD305D" w:rsidRDefault="00C17E11" w:rsidP="00AD305D">
      <w:pPr>
        <w:pStyle w:val="NormaleWeb"/>
        <w:shd w:val="clear" w:color="auto" w:fill="FFFFFF"/>
        <w:spacing w:before="0" w:beforeAutospacing="0"/>
        <w:jc w:val="both"/>
        <w:rPr>
          <w:rFonts w:asciiTheme="minorHAnsi" w:hAnsiTheme="minorHAnsi" w:cstheme="minorHAnsi"/>
          <w:color w:val="212529"/>
        </w:rPr>
      </w:pPr>
      <w:r w:rsidRPr="00AD305D">
        <w:rPr>
          <w:rFonts w:asciiTheme="minorHAnsi" w:hAnsiTheme="minorHAnsi" w:cstheme="minorHAnsi"/>
          <w:color w:val="212529"/>
        </w:rPr>
        <w:t xml:space="preserve">Abbiamo il timore che sia in arrivo la seconda “polpetta avvelenata” confezionata dall’ISS, quella delle raccomandazioni sugli interventi "psicosociali" </w:t>
      </w:r>
      <w:r w:rsidR="00052A8C">
        <w:rPr>
          <w:rFonts w:asciiTheme="minorHAnsi" w:hAnsiTheme="minorHAnsi" w:cstheme="minorHAnsi"/>
          <w:color w:val="212529"/>
        </w:rPr>
        <w:t xml:space="preserve">per i bambini </w:t>
      </w:r>
      <w:r w:rsidRPr="00AD305D">
        <w:rPr>
          <w:rFonts w:asciiTheme="minorHAnsi" w:hAnsiTheme="minorHAnsi" w:cstheme="minorHAnsi"/>
          <w:color w:val="212529"/>
        </w:rPr>
        <w:t xml:space="preserve">inviate per consultazione nel novembre 2022. Avvelenata perché distrugge quanto previsto nella linea guida 21 mediante la conclusione che tutti gli interventi esaminati sono egualmente privi di prove di efficacia e quindi </w:t>
      </w:r>
      <w:r w:rsidR="00AC4551">
        <w:rPr>
          <w:rFonts w:asciiTheme="minorHAnsi" w:hAnsiTheme="minorHAnsi" w:cstheme="minorHAnsi"/>
          <w:color w:val="212529"/>
        </w:rPr>
        <w:t xml:space="preserve">neppure degni di </w:t>
      </w:r>
      <w:r w:rsidR="008D4C2F">
        <w:rPr>
          <w:rFonts w:asciiTheme="minorHAnsi" w:hAnsiTheme="minorHAnsi" w:cstheme="minorHAnsi"/>
          <w:color w:val="212529"/>
        </w:rPr>
        <w:t xml:space="preserve">essere collocati in </w:t>
      </w:r>
      <w:r w:rsidR="00AC4551">
        <w:rPr>
          <w:rFonts w:asciiTheme="minorHAnsi" w:hAnsiTheme="minorHAnsi" w:cstheme="minorHAnsi"/>
          <w:color w:val="212529"/>
        </w:rPr>
        <w:t xml:space="preserve">una scala di </w:t>
      </w:r>
      <w:r w:rsidRPr="00AD305D">
        <w:rPr>
          <w:rFonts w:asciiTheme="minorHAnsi" w:hAnsiTheme="minorHAnsi" w:cstheme="minorHAnsi"/>
          <w:color w:val="212529"/>
        </w:rPr>
        <w:t>preferenza.</w:t>
      </w:r>
      <w:r w:rsidR="005C1C9A">
        <w:rPr>
          <w:rFonts w:asciiTheme="minorHAnsi" w:hAnsiTheme="minorHAnsi" w:cstheme="minorHAnsi"/>
          <w:color w:val="212529"/>
        </w:rPr>
        <w:t xml:space="preserve"> </w:t>
      </w:r>
      <w:r w:rsidRPr="00AD305D">
        <w:rPr>
          <w:rFonts w:asciiTheme="minorHAnsi" w:hAnsiTheme="minorHAnsi" w:cstheme="minorHAnsi"/>
          <w:color w:val="212529"/>
        </w:rPr>
        <w:t xml:space="preserve">A smentire l’operato del panel ci ha pensato la recentissima linea guida dell'Australia, sviluppata con lo stesso metodo GRADE, che ordina gli interventi </w:t>
      </w:r>
      <w:r w:rsidR="00B56E45">
        <w:rPr>
          <w:rFonts w:asciiTheme="minorHAnsi" w:hAnsiTheme="minorHAnsi" w:cstheme="minorHAnsi"/>
          <w:color w:val="212529"/>
        </w:rPr>
        <w:t>“psicosoc</w:t>
      </w:r>
      <w:r w:rsidR="005C1C9A">
        <w:rPr>
          <w:rFonts w:asciiTheme="minorHAnsi" w:hAnsiTheme="minorHAnsi" w:cstheme="minorHAnsi"/>
          <w:color w:val="212529"/>
        </w:rPr>
        <w:t xml:space="preserve">iali” </w:t>
      </w:r>
      <w:r w:rsidRPr="00AD305D">
        <w:rPr>
          <w:rFonts w:asciiTheme="minorHAnsi" w:hAnsiTheme="minorHAnsi" w:cstheme="minorHAnsi"/>
          <w:color w:val="212529"/>
        </w:rPr>
        <w:t xml:space="preserve">su tre livelli di prove di efficacia: eccellenti, medi e bassi, consentendo di scegliere l'intervento </w:t>
      </w:r>
      <w:r w:rsidR="00192FD0">
        <w:rPr>
          <w:rFonts w:asciiTheme="minorHAnsi" w:hAnsiTheme="minorHAnsi" w:cstheme="minorHAnsi"/>
          <w:color w:val="212529"/>
        </w:rPr>
        <w:t xml:space="preserve">con prove medie </w:t>
      </w:r>
      <w:r w:rsidRPr="00AD305D">
        <w:rPr>
          <w:rFonts w:asciiTheme="minorHAnsi" w:hAnsiTheme="minorHAnsi" w:cstheme="minorHAnsi"/>
          <w:color w:val="212529"/>
        </w:rPr>
        <w:t>che a priori si presenta come il migliore possibile per perseguire quello scopo indicato dai genitori per quello specifico bambino che è figlio loro. Si realizza così la personalizzazione dell’intervento che sta alla base del progetto di vita.</w:t>
      </w:r>
    </w:p>
    <w:p w14:paraId="5AFE6F69" w14:textId="115C89BF" w:rsidR="00C17E11" w:rsidRDefault="00FC391D" w:rsidP="00AD305D">
      <w:pPr>
        <w:pStyle w:val="NormaleWeb"/>
        <w:shd w:val="clear" w:color="auto" w:fill="FFFFFF"/>
        <w:spacing w:before="0" w:beforeAutospacing="0"/>
        <w:jc w:val="both"/>
        <w:rPr>
          <w:rFonts w:asciiTheme="minorHAnsi" w:hAnsiTheme="minorHAnsi" w:cstheme="minorHAnsi"/>
          <w:color w:val="212529"/>
        </w:rPr>
      </w:pPr>
      <w:r>
        <w:rPr>
          <w:rFonts w:asciiTheme="minorHAnsi" w:hAnsiTheme="minorHAnsi" w:cstheme="minorHAnsi"/>
          <w:color w:val="212529"/>
        </w:rPr>
        <w:t>Ringraziando per l’attenzione,</w:t>
      </w:r>
    </w:p>
    <w:p w14:paraId="4870A532" w14:textId="4C0C9E4A" w:rsidR="00FC391D" w:rsidRPr="00AD305D" w:rsidRDefault="00FC391D" w:rsidP="00AD305D">
      <w:pPr>
        <w:pStyle w:val="NormaleWeb"/>
        <w:shd w:val="clear" w:color="auto" w:fill="FFFFFF"/>
        <w:spacing w:before="0" w:beforeAutospacing="0"/>
        <w:jc w:val="both"/>
        <w:rPr>
          <w:rFonts w:asciiTheme="minorHAnsi" w:hAnsiTheme="minorHAnsi" w:cstheme="minorHAnsi"/>
          <w:color w:val="212529"/>
        </w:rPr>
      </w:pPr>
      <w:r>
        <w:rPr>
          <w:rFonts w:asciiTheme="minorHAnsi" w:hAnsiTheme="minorHAnsi" w:cstheme="minorHAnsi"/>
          <w:color w:val="212529"/>
        </w:rPr>
        <w:t>Cordiali saluti</w:t>
      </w:r>
    </w:p>
    <w:p w14:paraId="0FD1FBD1" w14:textId="77777777" w:rsidR="00FC391D" w:rsidRPr="00FC391D" w:rsidRDefault="00FC391D" w:rsidP="00FC391D">
      <w:pPr>
        <w:jc w:val="both"/>
        <w:rPr>
          <w:rFonts w:eastAsia="Times New Roman" w:cstheme="minorHAnsi"/>
          <w:color w:val="212529"/>
          <w:sz w:val="24"/>
          <w:szCs w:val="24"/>
          <w:lang w:eastAsia="it-IT"/>
        </w:rPr>
      </w:pPr>
      <w:r w:rsidRPr="00FC391D">
        <w:rPr>
          <w:rFonts w:eastAsia="Times New Roman" w:cstheme="minorHAnsi"/>
          <w:color w:val="212529"/>
          <w:sz w:val="24"/>
          <w:szCs w:val="24"/>
          <w:lang w:eastAsia="it-IT"/>
        </w:rPr>
        <w:t>Prof. Carlo Hanau</w:t>
      </w:r>
    </w:p>
    <w:p w14:paraId="05B645A4" w14:textId="77777777" w:rsidR="00FC391D" w:rsidRPr="00FC391D" w:rsidRDefault="00FC391D" w:rsidP="00FC391D">
      <w:pPr>
        <w:jc w:val="both"/>
        <w:rPr>
          <w:rFonts w:eastAsia="Times New Roman" w:cstheme="minorHAnsi"/>
          <w:color w:val="212529"/>
          <w:sz w:val="24"/>
          <w:szCs w:val="24"/>
          <w:lang w:eastAsia="it-IT"/>
        </w:rPr>
      </w:pPr>
      <w:r w:rsidRPr="00FC391D">
        <w:rPr>
          <w:rFonts w:eastAsia="Times New Roman" w:cstheme="minorHAnsi"/>
          <w:color w:val="212529"/>
          <w:sz w:val="24"/>
          <w:szCs w:val="24"/>
          <w:lang w:eastAsia="it-IT"/>
        </w:rPr>
        <w:t xml:space="preserve">già docente di Programmazione e organizzazione dei servizi sociali e sanitari nelle Università di Modena e Reggio Emilia e di Bologna. </w:t>
      </w:r>
    </w:p>
    <w:p w14:paraId="3C9A4758" w14:textId="77777777" w:rsidR="00FC391D" w:rsidRPr="00FC391D" w:rsidRDefault="00FC391D" w:rsidP="00FC391D">
      <w:pPr>
        <w:jc w:val="both"/>
        <w:rPr>
          <w:rFonts w:eastAsia="Times New Roman" w:cstheme="minorHAnsi"/>
          <w:color w:val="212529"/>
          <w:sz w:val="24"/>
          <w:szCs w:val="24"/>
          <w:lang w:eastAsia="it-IT"/>
        </w:rPr>
      </w:pPr>
      <w:r w:rsidRPr="00FC391D">
        <w:rPr>
          <w:rFonts w:eastAsia="Times New Roman" w:cstheme="minorHAnsi"/>
          <w:color w:val="212529"/>
          <w:sz w:val="24"/>
          <w:szCs w:val="24"/>
          <w:lang w:eastAsia="it-IT"/>
        </w:rPr>
        <w:t>Presidente di A.P.R.I. Odv ETS – Associazione legittimata ad agire in giudizio in difesa delle persone con disabilità vittime di discriminazioni con Decreto del Ministro per le Disabilità del 16/03/2023 e Iscrizione Registro U.N.A.R. n.1511</w:t>
      </w:r>
    </w:p>
    <w:p w14:paraId="5F5BFDA2" w14:textId="63BFD35C" w:rsidR="008C270D" w:rsidRPr="009C5696" w:rsidRDefault="00FC391D" w:rsidP="00FC391D">
      <w:pPr>
        <w:jc w:val="both"/>
        <w:rPr>
          <w:rFonts w:eastAsia="Times New Roman" w:cstheme="minorHAnsi"/>
          <w:color w:val="212529"/>
          <w:sz w:val="24"/>
          <w:szCs w:val="24"/>
          <w:lang w:val="fr-FR" w:eastAsia="it-IT"/>
        </w:rPr>
      </w:pPr>
      <w:r w:rsidRPr="009C5696">
        <w:rPr>
          <w:rFonts w:eastAsia="Times New Roman" w:cstheme="minorHAnsi"/>
          <w:color w:val="212529"/>
          <w:sz w:val="24"/>
          <w:szCs w:val="24"/>
          <w:lang w:val="fr-FR" w:eastAsia="it-IT"/>
        </w:rPr>
        <w:t>Tel.3381621980</w:t>
      </w:r>
      <w:r w:rsidR="008C270D" w:rsidRPr="009C5696">
        <w:rPr>
          <w:rFonts w:eastAsia="Times New Roman" w:cstheme="minorHAnsi"/>
          <w:color w:val="212529"/>
          <w:sz w:val="24"/>
          <w:szCs w:val="24"/>
          <w:lang w:val="fr-FR" w:eastAsia="it-IT"/>
        </w:rPr>
        <w:t xml:space="preserve"> – email </w:t>
      </w:r>
      <w:r w:rsidR="009C5696" w:rsidRPr="009C5696">
        <w:rPr>
          <w:rFonts w:eastAsia="Times New Roman" w:cstheme="minorHAnsi"/>
          <w:color w:val="212529"/>
          <w:sz w:val="24"/>
          <w:szCs w:val="24"/>
          <w:lang w:val="fr-FR" w:eastAsia="it-IT"/>
        </w:rPr>
        <w:t>hanau</w:t>
      </w:r>
      <w:r w:rsidR="00E46B7C">
        <w:rPr>
          <w:rFonts w:eastAsia="Times New Roman" w:cstheme="minorHAnsi"/>
          <w:color w:val="212529"/>
          <w:sz w:val="24"/>
          <w:szCs w:val="24"/>
          <w:lang w:val="fr-FR" w:eastAsia="it-IT"/>
        </w:rPr>
        <w:t>.carlo</w:t>
      </w:r>
      <w:r w:rsidR="009C5696" w:rsidRPr="009C5696">
        <w:rPr>
          <w:rFonts w:eastAsia="Times New Roman" w:cstheme="minorHAnsi"/>
          <w:color w:val="212529"/>
          <w:sz w:val="24"/>
          <w:szCs w:val="24"/>
          <w:lang w:val="fr-FR" w:eastAsia="it-IT"/>
        </w:rPr>
        <w:t>@gmail.</w:t>
      </w:r>
      <w:r w:rsidR="009C5696">
        <w:rPr>
          <w:rFonts w:eastAsia="Times New Roman" w:cstheme="minorHAnsi"/>
          <w:color w:val="212529"/>
          <w:sz w:val="24"/>
          <w:szCs w:val="24"/>
          <w:lang w:val="fr-FR" w:eastAsia="it-IT"/>
        </w:rPr>
        <w:t>com</w:t>
      </w:r>
    </w:p>
    <w:sectPr w:rsidR="008C270D" w:rsidRPr="009C5696" w:rsidSect="00BC03EC">
      <w:headerReference w:type="default" r:id="rId11"/>
      <w:footerReference w:type="default" r:id="rId12"/>
      <w:pgSz w:w="11906" w:h="16838"/>
      <w:pgMar w:top="4253"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D83C4" w14:textId="77777777" w:rsidR="00770718" w:rsidRDefault="00770718" w:rsidP="00095985">
      <w:pPr>
        <w:spacing w:after="0" w:line="240" w:lineRule="auto"/>
      </w:pPr>
      <w:r>
        <w:separator/>
      </w:r>
    </w:p>
  </w:endnote>
  <w:endnote w:type="continuationSeparator" w:id="0">
    <w:p w14:paraId="24BFAE78" w14:textId="77777777" w:rsidR="00770718" w:rsidRDefault="00770718" w:rsidP="00095985">
      <w:pPr>
        <w:spacing w:after="0" w:line="240" w:lineRule="auto"/>
      </w:pPr>
      <w:r>
        <w:continuationSeparator/>
      </w:r>
    </w:p>
  </w:endnote>
  <w:endnote w:type="continuationNotice" w:id="1">
    <w:p w14:paraId="3466A6BA" w14:textId="77777777" w:rsidR="00770718" w:rsidRDefault="007707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dobe Gothic Std B">
    <w:altName w:val="Yu Gothic"/>
    <w:panose1 w:val="00000000000000000000"/>
    <w:charset w:val="80"/>
    <w:family w:val="swiss"/>
    <w:notTrueType/>
    <w:pitch w:val="variable"/>
    <w:sig w:usb0="00000000" w:usb1="29D72C10" w:usb2="00000010" w:usb3="00000000" w:csb0="002A0005"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6966E" w14:textId="77777777" w:rsidR="00AE7241" w:rsidRPr="00D3642C" w:rsidRDefault="00AE7241" w:rsidP="00AE7241">
    <w:pPr>
      <w:spacing w:after="0" w:line="240" w:lineRule="auto"/>
      <w:ind w:left="-426" w:hanging="141"/>
      <w:jc w:val="both"/>
      <w:rPr>
        <w:rFonts w:ascii="Arial" w:eastAsia="Adobe Gothic Std B" w:hAnsi="Arial" w:cs="Arial"/>
        <w:color w:val="2F5496" w:themeColor="accent5" w:themeShade="BF"/>
        <w:sz w:val="20"/>
        <w:szCs w:val="20"/>
      </w:rPr>
    </w:pPr>
    <w:r w:rsidRPr="00D3642C">
      <w:rPr>
        <w:rFonts w:ascii="Arial" w:eastAsia="Adobe Gothic Std B" w:hAnsi="Arial" w:cs="Arial"/>
        <w:color w:val="2F5496" w:themeColor="accent5" w:themeShade="BF"/>
        <w:sz w:val="20"/>
        <w:szCs w:val="20"/>
      </w:rPr>
      <w:t>Associazione riconosciuta a</w:t>
    </w:r>
    <w:r>
      <w:rPr>
        <w:rFonts w:ascii="Arial" w:eastAsia="Adobe Gothic Std B" w:hAnsi="Arial" w:cs="Arial"/>
        <w:color w:val="2F5496" w:themeColor="accent5" w:themeShade="BF"/>
        <w:sz w:val="20"/>
        <w:szCs w:val="20"/>
      </w:rPr>
      <w:t xml:space="preserve"> sensi dell’art.12 C.C. con</w:t>
    </w:r>
    <w:r w:rsidRPr="00D3642C">
      <w:rPr>
        <w:rFonts w:ascii="Arial" w:eastAsia="Adobe Gothic Std B" w:hAnsi="Arial" w:cs="Arial"/>
        <w:color w:val="2F5496" w:themeColor="accent5" w:themeShade="BF"/>
        <w:sz w:val="20"/>
        <w:szCs w:val="20"/>
      </w:rPr>
      <w:t xml:space="preserve"> decreto 18/5/</w:t>
    </w:r>
    <w:r>
      <w:rPr>
        <w:rFonts w:ascii="Arial" w:eastAsia="Adobe Gothic Std B" w:hAnsi="Arial" w:cs="Arial"/>
        <w:color w:val="2F5496" w:themeColor="accent5" w:themeShade="BF"/>
        <w:sz w:val="20"/>
        <w:szCs w:val="20"/>
      </w:rPr>
      <w:t>19</w:t>
    </w:r>
    <w:r w:rsidRPr="00D3642C">
      <w:rPr>
        <w:rFonts w:ascii="Arial" w:eastAsia="Adobe Gothic Std B" w:hAnsi="Arial" w:cs="Arial"/>
        <w:color w:val="2F5496" w:themeColor="accent5" w:themeShade="BF"/>
        <w:sz w:val="20"/>
        <w:szCs w:val="20"/>
      </w:rPr>
      <w:t>92 n.255 del Presidente Giunta Regione E.R.</w:t>
    </w:r>
  </w:p>
  <w:p w14:paraId="714B52C0" w14:textId="01ECAA5C" w:rsidR="004A6DCC" w:rsidRDefault="004A6DCC" w:rsidP="00A256FC">
    <w:pPr>
      <w:spacing w:after="0" w:line="240" w:lineRule="auto"/>
      <w:ind w:left="-426" w:hanging="141"/>
      <w:jc w:val="both"/>
      <w:rPr>
        <w:rFonts w:ascii="Arial" w:eastAsia="Adobe Gothic Std B" w:hAnsi="Arial" w:cs="Arial"/>
        <w:color w:val="2F5496" w:themeColor="accent5" w:themeShade="BF"/>
        <w:sz w:val="20"/>
        <w:szCs w:val="20"/>
      </w:rPr>
    </w:pPr>
    <w:r>
      <w:rPr>
        <w:rFonts w:ascii="Arial" w:eastAsia="Adobe Gothic Std B" w:hAnsi="Arial" w:cs="Arial"/>
        <w:color w:val="2F5496" w:themeColor="accent5" w:themeShade="BF"/>
        <w:sz w:val="20"/>
        <w:szCs w:val="20"/>
      </w:rPr>
      <w:t>Organizzazione di Volontariato.</w:t>
    </w:r>
    <w:r w:rsidR="0033435E">
      <w:rPr>
        <w:rFonts w:ascii="Arial" w:eastAsia="Adobe Gothic Std B" w:hAnsi="Arial" w:cs="Arial"/>
        <w:color w:val="2F5496" w:themeColor="accent5" w:themeShade="BF"/>
        <w:sz w:val="20"/>
        <w:szCs w:val="20"/>
      </w:rPr>
      <w:t xml:space="preserve"> </w:t>
    </w:r>
    <w:r w:rsidR="00FD4C07">
      <w:rPr>
        <w:rFonts w:ascii="Arial" w:eastAsia="Adobe Gothic Std B" w:hAnsi="Arial" w:cs="Arial"/>
        <w:color w:val="2F5496" w:themeColor="accent5" w:themeShade="BF"/>
        <w:sz w:val="20"/>
        <w:szCs w:val="20"/>
      </w:rPr>
      <w:t xml:space="preserve">Numero repertorio </w:t>
    </w:r>
    <w:r w:rsidR="002D6CA7">
      <w:rPr>
        <w:rFonts w:ascii="Arial" w:eastAsia="Adobe Gothic Std B" w:hAnsi="Arial" w:cs="Arial"/>
        <w:color w:val="2F5496" w:themeColor="accent5" w:themeShade="BF"/>
        <w:sz w:val="20"/>
        <w:szCs w:val="20"/>
      </w:rPr>
      <w:t xml:space="preserve">RUNTS </w:t>
    </w:r>
    <w:r w:rsidR="00FD4C07">
      <w:rPr>
        <w:rFonts w:ascii="Arial" w:eastAsia="Adobe Gothic Std B" w:hAnsi="Arial" w:cs="Arial"/>
        <w:color w:val="2F5496" w:themeColor="accent5" w:themeShade="BF"/>
        <w:sz w:val="20"/>
        <w:szCs w:val="20"/>
      </w:rPr>
      <w:t>44627</w:t>
    </w:r>
    <w:r w:rsidR="0033435E">
      <w:rPr>
        <w:rFonts w:ascii="Arial" w:eastAsia="Adobe Gothic Std B" w:hAnsi="Arial" w:cs="Arial"/>
        <w:color w:val="2F5496" w:themeColor="accent5" w:themeShade="BF"/>
        <w:sz w:val="20"/>
        <w:szCs w:val="20"/>
      </w:rPr>
      <w:t>.</w:t>
    </w:r>
    <w:r w:rsidR="00FD4C07">
      <w:rPr>
        <w:rFonts w:ascii="Arial" w:eastAsia="Adobe Gothic Std B" w:hAnsi="Arial" w:cs="Arial"/>
        <w:color w:val="2F5496" w:themeColor="accent5" w:themeShade="BF"/>
        <w:sz w:val="20"/>
        <w:szCs w:val="20"/>
      </w:rPr>
      <w:t xml:space="preserve"> </w:t>
    </w:r>
  </w:p>
  <w:p w14:paraId="18957C43" w14:textId="763DA2C2" w:rsidR="00AE3B94" w:rsidRPr="00CC01CE" w:rsidRDefault="00462D36" w:rsidP="0025486A">
    <w:pPr>
      <w:spacing w:after="0" w:line="240" w:lineRule="auto"/>
      <w:ind w:left="-567"/>
      <w:jc w:val="both"/>
      <w:rPr>
        <w:rFonts w:ascii="Arial" w:eastAsia="Adobe Gothic Std B" w:hAnsi="Arial" w:cs="Arial"/>
        <w:color w:val="2F5496" w:themeColor="accent5" w:themeShade="BF"/>
        <w:sz w:val="20"/>
        <w:szCs w:val="20"/>
      </w:rPr>
    </w:pPr>
    <w:r>
      <w:rPr>
        <w:rFonts w:ascii="Arial" w:eastAsia="Adobe Gothic Std B" w:hAnsi="Arial" w:cs="Arial"/>
        <w:color w:val="2F5496" w:themeColor="accent5" w:themeShade="BF"/>
        <w:sz w:val="20"/>
        <w:szCs w:val="20"/>
      </w:rPr>
      <w:t>Associazione</w:t>
    </w:r>
    <w:r w:rsidR="0033435E" w:rsidRPr="00CC01CE">
      <w:rPr>
        <w:rFonts w:ascii="Arial" w:eastAsia="Adobe Gothic Std B" w:hAnsi="Arial" w:cs="Arial"/>
        <w:color w:val="2F5496" w:themeColor="accent5" w:themeShade="BF"/>
        <w:sz w:val="20"/>
        <w:szCs w:val="20"/>
      </w:rPr>
      <w:t xml:space="preserve"> legittimat</w:t>
    </w:r>
    <w:r>
      <w:rPr>
        <w:rFonts w:ascii="Arial" w:eastAsia="Adobe Gothic Std B" w:hAnsi="Arial" w:cs="Arial"/>
        <w:color w:val="2F5496" w:themeColor="accent5" w:themeShade="BF"/>
        <w:sz w:val="20"/>
        <w:szCs w:val="20"/>
      </w:rPr>
      <w:t>a</w:t>
    </w:r>
    <w:r w:rsidR="0033435E" w:rsidRPr="00CC01CE">
      <w:rPr>
        <w:rFonts w:ascii="Arial" w:eastAsia="Adobe Gothic Std B" w:hAnsi="Arial" w:cs="Arial"/>
        <w:color w:val="2F5496" w:themeColor="accent5" w:themeShade="BF"/>
        <w:sz w:val="20"/>
        <w:szCs w:val="20"/>
      </w:rPr>
      <w:t xml:space="preserve"> </w:t>
    </w:r>
    <w:r w:rsidR="0076452D" w:rsidRPr="00CC01CE">
      <w:rPr>
        <w:rFonts w:ascii="Arial" w:eastAsia="Adobe Gothic Std B" w:hAnsi="Arial" w:cs="Arial"/>
        <w:color w:val="2F5496" w:themeColor="accent5" w:themeShade="BF"/>
        <w:sz w:val="20"/>
        <w:szCs w:val="20"/>
      </w:rPr>
      <w:t>ad agire in giudizio in difesa delle persone con disabilità vittime di discriminazioni</w:t>
    </w:r>
    <w:r w:rsidR="0093125F" w:rsidRPr="00CC01CE">
      <w:rPr>
        <w:rFonts w:ascii="Arial" w:eastAsia="Adobe Gothic Std B" w:hAnsi="Arial" w:cs="Arial"/>
        <w:color w:val="2F5496" w:themeColor="accent5" w:themeShade="BF"/>
        <w:sz w:val="20"/>
        <w:szCs w:val="20"/>
      </w:rPr>
      <w:t xml:space="preserve"> </w:t>
    </w:r>
    <w:r w:rsidR="0025486A" w:rsidRPr="00CC01CE">
      <w:rPr>
        <w:rFonts w:ascii="Arial" w:eastAsia="Adobe Gothic Std B" w:hAnsi="Arial" w:cs="Arial"/>
        <w:color w:val="2F5496" w:themeColor="accent5" w:themeShade="BF"/>
        <w:sz w:val="20"/>
        <w:szCs w:val="20"/>
      </w:rPr>
      <w:t xml:space="preserve">con </w:t>
    </w:r>
    <w:r w:rsidR="00843EB6" w:rsidRPr="00CC01CE">
      <w:rPr>
        <w:rFonts w:ascii="Arial" w:eastAsia="Adobe Gothic Std B" w:hAnsi="Arial" w:cs="Arial"/>
        <w:color w:val="2F5496" w:themeColor="accent5" w:themeShade="BF"/>
        <w:sz w:val="20"/>
        <w:szCs w:val="20"/>
      </w:rPr>
      <w:t>Decreto del Ministro per le disabilità del 16/03/2023</w:t>
    </w:r>
    <w:r w:rsidR="0025486A" w:rsidRPr="00CC01CE">
      <w:rPr>
        <w:rFonts w:ascii="Arial" w:eastAsia="Adobe Gothic Std B" w:hAnsi="Arial" w:cs="Arial"/>
        <w:color w:val="2F5496" w:themeColor="accent5" w:themeShade="BF"/>
        <w:sz w:val="20"/>
        <w:szCs w:val="20"/>
      </w:rPr>
      <w:t xml:space="preserve"> </w:t>
    </w:r>
    <w:r w:rsidR="0093125F" w:rsidRPr="00CC01CE">
      <w:rPr>
        <w:rFonts w:ascii="Arial" w:eastAsia="Adobe Gothic Std B" w:hAnsi="Arial" w:cs="Arial"/>
        <w:color w:val="2F5496" w:themeColor="accent5" w:themeShade="BF"/>
        <w:sz w:val="20"/>
        <w:szCs w:val="20"/>
      </w:rPr>
      <w:t xml:space="preserve">e </w:t>
    </w:r>
    <w:r w:rsidR="00600A8C" w:rsidRPr="00CC01CE">
      <w:rPr>
        <w:rFonts w:ascii="Arial" w:eastAsia="Adobe Gothic Std B" w:hAnsi="Arial" w:cs="Arial"/>
        <w:color w:val="2F5496" w:themeColor="accent5" w:themeShade="BF"/>
        <w:sz w:val="20"/>
        <w:szCs w:val="20"/>
      </w:rPr>
      <w:t xml:space="preserve">Iscrizione </w:t>
    </w:r>
    <w:r w:rsidR="00072C4D" w:rsidRPr="00CC01CE">
      <w:rPr>
        <w:rFonts w:ascii="Arial" w:eastAsia="Adobe Gothic Std B" w:hAnsi="Arial" w:cs="Arial"/>
        <w:color w:val="2F5496" w:themeColor="accent5" w:themeShade="BF"/>
        <w:sz w:val="20"/>
        <w:szCs w:val="20"/>
      </w:rPr>
      <w:t xml:space="preserve">Registro </w:t>
    </w:r>
    <w:r w:rsidR="00D077F6" w:rsidRPr="00CC01CE">
      <w:rPr>
        <w:rFonts w:ascii="Arial" w:eastAsia="Adobe Gothic Std B" w:hAnsi="Arial" w:cs="Arial"/>
        <w:color w:val="2F5496" w:themeColor="accent5" w:themeShade="BF"/>
        <w:sz w:val="20"/>
        <w:szCs w:val="20"/>
      </w:rPr>
      <w:t>U.N.A.R. n.1511.</w:t>
    </w:r>
  </w:p>
  <w:p w14:paraId="58FBC572" w14:textId="77777777" w:rsidR="004A6DCC" w:rsidRPr="000C6267" w:rsidRDefault="004A6DCC" w:rsidP="004A6DCC">
    <w:pPr>
      <w:spacing w:after="0" w:line="240" w:lineRule="auto"/>
      <w:ind w:left="-426" w:hanging="141"/>
      <w:jc w:val="both"/>
      <w:rPr>
        <w:rFonts w:ascii="Arial" w:eastAsia="Adobe Gothic Std B" w:hAnsi="Arial" w:cs="Arial"/>
        <w:color w:val="2F5496" w:themeColor="accent5" w:themeShade="BF"/>
        <w:sz w:val="20"/>
        <w:szCs w:val="20"/>
      </w:rPr>
    </w:pPr>
    <w:r w:rsidRPr="00D077F6">
      <w:rPr>
        <w:rFonts w:ascii="Arial" w:eastAsia="Adobe Gothic Std B" w:hAnsi="Arial" w:cs="Arial"/>
        <w:b/>
        <w:color w:val="2F5496" w:themeColor="accent5" w:themeShade="BF"/>
        <w:sz w:val="20"/>
        <w:szCs w:val="20"/>
      </w:rPr>
      <w:t>CF 92027220372 (per devolvere il 5 per mille</w:t>
    </w:r>
    <w:r>
      <w:rPr>
        <w:rFonts w:ascii="Arial" w:eastAsia="Adobe Gothic Std B" w:hAnsi="Arial" w:cs="Arial"/>
        <w:color w:val="2F5496" w:themeColor="accent5" w:themeShade="BF"/>
        <w:sz w:val="20"/>
        <w:szCs w:val="20"/>
      </w:rPr>
      <w:t>).</w:t>
    </w:r>
  </w:p>
  <w:p w14:paraId="0ABE6589" w14:textId="47EED872" w:rsidR="00A256FC" w:rsidRDefault="00D077F6" w:rsidP="00A256FC">
    <w:pPr>
      <w:spacing w:after="0" w:line="240" w:lineRule="auto"/>
      <w:ind w:left="-426" w:hanging="141"/>
      <w:jc w:val="both"/>
      <w:rPr>
        <w:rFonts w:ascii="Arial" w:eastAsia="Adobe Gothic Std B" w:hAnsi="Arial" w:cs="Arial"/>
        <w:color w:val="2F5496" w:themeColor="accent5" w:themeShade="BF"/>
        <w:sz w:val="20"/>
        <w:szCs w:val="20"/>
      </w:rPr>
    </w:pPr>
    <w:r>
      <w:rPr>
        <w:rFonts w:ascii="Arial" w:eastAsia="Adobe Gothic Std B" w:hAnsi="Arial" w:cs="Arial"/>
        <w:color w:val="2F5496" w:themeColor="accent5" w:themeShade="BF"/>
        <w:sz w:val="20"/>
        <w:szCs w:val="20"/>
      </w:rPr>
      <w:t>C</w:t>
    </w:r>
    <w:r w:rsidR="00A256FC" w:rsidRPr="00D3642C">
      <w:rPr>
        <w:rFonts w:ascii="Arial" w:eastAsia="Adobe Gothic Std B" w:hAnsi="Arial" w:cs="Arial"/>
        <w:color w:val="2F5496" w:themeColor="accent5" w:themeShade="BF"/>
        <w:sz w:val="20"/>
        <w:szCs w:val="20"/>
      </w:rPr>
      <w:t xml:space="preserve">cb UNICREDIT, Piazza Aldrovandi 12/a, </w:t>
    </w:r>
    <w:r>
      <w:rPr>
        <w:rFonts w:ascii="Arial" w:eastAsia="Adobe Gothic Std B" w:hAnsi="Arial" w:cs="Arial"/>
        <w:color w:val="2F5496" w:themeColor="accent5" w:themeShade="BF"/>
        <w:sz w:val="20"/>
        <w:szCs w:val="20"/>
      </w:rPr>
      <w:t>Bologna</w:t>
    </w:r>
    <w:r w:rsidR="006A2F67">
      <w:rPr>
        <w:rFonts w:ascii="Arial" w:eastAsia="Adobe Gothic Std B" w:hAnsi="Arial" w:cs="Arial"/>
        <w:color w:val="2F5496" w:themeColor="accent5" w:themeShade="BF"/>
        <w:sz w:val="20"/>
        <w:szCs w:val="20"/>
      </w:rPr>
      <w:t>:</w:t>
    </w:r>
    <w:r>
      <w:rPr>
        <w:rFonts w:ascii="Arial" w:eastAsia="Adobe Gothic Std B" w:hAnsi="Arial" w:cs="Arial"/>
        <w:color w:val="2F5496" w:themeColor="accent5" w:themeShade="BF"/>
        <w:sz w:val="20"/>
        <w:szCs w:val="20"/>
      </w:rPr>
      <w:t xml:space="preserve"> </w:t>
    </w:r>
    <w:r w:rsidR="00A256FC" w:rsidRPr="00D3642C">
      <w:rPr>
        <w:rFonts w:ascii="Arial" w:eastAsia="Adobe Gothic Std B" w:hAnsi="Arial" w:cs="Arial"/>
        <w:color w:val="2F5496" w:themeColor="accent5" w:themeShade="BF"/>
        <w:sz w:val="20"/>
        <w:szCs w:val="20"/>
      </w:rPr>
      <w:t>IBAN</w:t>
    </w:r>
    <w:r w:rsidR="00AE7241">
      <w:rPr>
        <w:rFonts w:ascii="Arial" w:eastAsia="Adobe Gothic Std B" w:hAnsi="Arial" w:cs="Arial"/>
        <w:color w:val="2F5496" w:themeColor="accent5" w:themeShade="BF"/>
        <w:sz w:val="20"/>
        <w:szCs w:val="20"/>
      </w:rPr>
      <w:t xml:space="preserve"> </w:t>
    </w:r>
    <w:r w:rsidR="00A256FC" w:rsidRPr="00D3642C">
      <w:rPr>
        <w:rFonts w:ascii="Arial" w:eastAsia="Adobe Gothic Std B" w:hAnsi="Arial" w:cs="Arial"/>
        <w:color w:val="2F5496" w:themeColor="accent5" w:themeShade="BF"/>
        <w:sz w:val="20"/>
        <w:szCs w:val="20"/>
      </w:rPr>
      <w:t xml:space="preserve"> IT22N0200802457000002759634</w:t>
    </w:r>
  </w:p>
  <w:p w14:paraId="4549DCD0" w14:textId="6760E258" w:rsidR="004E2E53" w:rsidRPr="000C6267" w:rsidRDefault="002A43F3" w:rsidP="00D67C42">
    <w:pPr>
      <w:spacing w:after="0" w:line="240" w:lineRule="auto"/>
      <w:ind w:left="-426" w:hanging="141"/>
      <w:jc w:val="both"/>
      <w:rPr>
        <w:rFonts w:ascii="Arial" w:eastAsia="Adobe Gothic Std B" w:hAnsi="Arial" w:cs="Arial"/>
        <w:color w:val="2F5496" w:themeColor="accent5" w:themeShade="BF"/>
        <w:sz w:val="20"/>
        <w:szCs w:val="20"/>
      </w:rPr>
    </w:pPr>
    <w:r>
      <w:rPr>
        <w:rFonts w:ascii="Arial" w:eastAsia="Adobe Gothic Std B" w:hAnsi="Arial" w:cs="Arial"/>
        <w:color w:val="2F5496" w:themeColor="accent5" w:themeShade="BF"/>
        <w:sz w:val="20"/>
        <w:szCs w:val="20"/>
      </w:rPr>
      <w:t>Conto corrente postale n.606400</w:t>
    </w:r>
    <w:r w:rsidR="000C6267">
      <w:rPr>
        <w:rFonts w:ascii="Arial" w:eastAsia="Adobe Gothic Std B" w:hAnsi="Arial" w:cs="Arial"/>
        <w:color w:val="2F5496" w:themeColor="accent5" w:themeShade="BF"/>
        <w:sz w:val="20"/>
        <w:szCs w:val="20"/>
      </w:rPr>
      <w:t>.</w:t>
    </w:r>
    <w:r w:rsidR="00902491" w:rsidRPr="00902491">
      <w:rPr>
        <w:rFonts w:ascii="Arial" w:eastAsia="Adobe Gothic Std B" w:hAnsi="Arial" w:cs="Arial"/>
        <w:b/>
        <w:color w:val="2F5496" w:themeColor="accent5" w:themeShade="BF"/>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40B9C" w14:textId="77777777" w:rsidR="00770718" w:rsidRDefault="00770718" w:rsidP="00095985">
      <w:pPr>
        <w:spacing w:after="0" w:line="240" w:lineRule="auto"/>
      </w:pPr>
      <w:r>
        <w:separator/>
      </w:r>
    </w:p>
  </w:footnote>
  <w:footnote w:type="continuationSeparator" w:id="0">
    <w:p w14:paraId="2D264A85" w14:textId="77777777" w:rsidR="00770718" w:rsidRDefault="00770718" w:rsidP="00095985">
      <w:pPr>
        <w:spacing w:after="0" w:line="240" w:lineRule="auto"/>
      </w:pPr>
      <w:r>
        <w:continuationSeparator/>
      </w:r>
    </w:p>
  </w:footnote>
  <w:footnote w:type="continuationNotice" w:id="1">
    <w:p w14:paraId="3D3BC1CC" w14:textId="77777777" w:rsidR="00770718" w:rsidRDefault="007707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349FB" w14:textId="77777777" w:rsidR="004E2E53" w:rsidRPr="00D3642C" w:rsidRDefault="00095985" w:rsidP="004A632E">
    <w:pPr>
      <w:pStyle w:val="Intestazione"/>
      <w:ind w:left="1560"/>
      <w:jc w:val="center"/>
      <w:rPr>
        <w:rFonts w:ascii="Arial Rounded MT Bold" w:eastAsia="Adobe Gothic Std B" w:hAnsi="Arial Rounded MT Bold"/>
        <w:color w:val="2F5496" w:themeColor="accent5" w:themeShade="BF"/>
        <w:sz w:val="44"/>
        <w:szCs w:val="44"/>
      </w:rPr>
    </w:pPr>
    <w:r w:rsidRPr="00D3642C">
      <w:rPr>
        <w:rFonts w:ascii="Arial Rounded MT Bold" w:eastAsia="Adobe Gothic Std B" w:hAnsi="Arial Rounded MT Bold"/>
        <w:noProof/>
        <w:color w:val="2F5496" w:themeColor="accent5" w:themeShade="BF"/>
        <w:sz w:val="44"/>
        <w:szCs w:val="44"/>
        <w:lang w:eastAsia="it-IT"/>
      </w:rPr>
      <w:drawing>
        <wp:anchor distT="0" distB="0" distL="114300" distR="114300" simplePos="0" relativeHeight="251658240" behindDoc="0" locked="0" layoutInCell="1" allowOverlap="1" wp14:anchorId="5188EFAB" wp14:editId="0D5F6551">
          <wp:simplePos x="0" y="0"/>
          <wp:positionH relativeFrom="column">
            <wp:posOffset>-453390</wp:posOffset>
          </wp:positionH>
          <wp:positionV relativeFrom="paragraph">
            <wp:posOffset>-344805</wp:posOffset>
          </wp:positionV>
          <wp:extent cx="1066800" cy="2476428"/>
          <wp:effectExtent l="0" t="0" r="0" b="635"/>
          <wp:wrapNone/>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39340\Desktop\Diapositiva1.JPG"/>
                  <pic:cNvPicPr>
                    <a:picLocks noChangeAspect="1" noChangeArrowheads="1"/>
                  </pic:cNvPicPr>
                </pic:nvPicPr>
                <pic:blipFill>
                  <a:blip r:embed="rId1">
                    <a:extLst>
                      <a:ext uri="{BEBA8EAE-BF5A-486C-A8C5-ECC9F3942E4B}">
                        <a14:imgProps xmlns:a14="http://schemas.microsoft.com/office/drawing/2010/main">
                          <a14:imgLayer r:embed="rId2">
                            <a14:imgEffect>
                              <a14:saturation sat="33000"/>
                            </a14:imgEffect>
                          </a14:imgLayer>
                        </a14:imgProps>
                      </a:ext>
                      <a:ext uri="{28A0092B-C50C-407E-A947-70E740481C1C}">
                        <a14:useLocalDpi xmlns:a14="http://schemas.microsoft.com/office/drawing/2010/main" val="0"/>
                      </a:ext>
                    </a:extLst>
                  </a:blip>
                  <a:stretch>
                    <a:fillRect/>
                  </a:stretch>
                </pic:blipFill>
                <pic:spPr bwMode="auto">
                  <a:xfrm>
                    <a:off x="0" y="0"/>
                    <a:ext cx="1066800" cy="24764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355A" w:rsidRPr="00D3642C">
      <w:rPr>
        <w:rFonts w:ascii="Arial Rounded MT Bold" w:eastAsia="Adobe Gothic Std B" w:hAnsi="Arial Rounded MT Bold"/>
        <w:color w:val="2F5496" w:themeColor="accent5" w:themeShade="BF"/>
        <w:sz w:val="44"/>
        <w:szCs w:val="44"/>
      </w:rPr>
      <w:t xml:space="preserve">Associazione Cimadori </w:t>
    </w:r>
  </w:p>
  <w:p w14:paraId="61E9DBE0" w14:textId="77777777" w:rsidR="004E2E53" w:rsidRPr="00D3642C" w:rsidRDefault="00A6355A" w:rsidP="004A632E">
    <w:pPr>
      <w:pStyle w:val="Intestazione"/>
      <w:ind w:left="1560"/>
      <w:jc w:val="center"/>
      <w:rPr>
        <w:rFonts w:ascii="Arial Rounded MT Bold" w:eastAsia="Adobe Gothic Std B" w:hAnsi="Arial Rounded MT Bold"/>
        <w:color w:val="2F5496" w:themeColor="accent5" w:themeShade="BF"/>
        <w:sz w:val="44"/>
        <w:szCs w:val="44"/>
      </w:rPr>
    </w:pPr>
    <w:r w:rsidRPr="00D3642C">
      <w:rPr>
        <w:rFonts w:ascii="Arial Rounded MT Bold" w:eastAsia="Adobe Gothic Std B" w:hAnsi="Arial Rounded MT Bold"/>
        <w:color w:val="2F5496" w:themeColor="accent5" w:themeShade="BF"/>
        <w:sz w:val="44"/>
        <w:szCs w:val="44"/>
      </w:rPr>
      <w:t xml:space="preserve">per la </w:t>
    </w:r>
    <w:r w:rsidR="002B5700" w:rsidRPr="00D3642C">
      <w:rPr>
        <w:rFonts w:ascii="Arial Rounded MT Bold" w:eastAsia="Adobe Gothic Std B" w:hAnsi="Arial Rounded MT Bold"/>
        <w:color w:val="2F5496" w:themeColor="accent5" w:themeShade="BF"/>
        <w:sz w:val="44"/>
        <w:szCs w:val="44"/>
      </w:rPr>
      <w:t xml:space="preserve">ricerca italiana </w:t>
    </w:r>
  </w:p>
  <w:p w14:paraId="63A51B55" w14:textId="027D02E0" w:rsidR="00095985" w:rsidRPr="00D3642C" w:rsidRDefault="00D26BF8" w:rsidP="004A632E">
    <w:pPr>
      <w:pStyle w:val="Intestazione"/>
      <w:ind w:left="1560"/>
      <w:jc w:val="center"/>
      <w:rPr>
        <w:rFonts w:ascii="Arial Rounded MT Bold" w:eastAsia="Adobe Gothic Std B" w:hAnsi="Arial Rounded MT Bold"/>
        <w:color w:val="2F5496" w:themeColor="accent5" w:themeShade="BF"/>
        <w:sz w:val="44"/>
        <w:szCs w:val="44"/>
      </w:rPr>
    </w:pPr>
    <w:r w:rsidRPr="00D3642C">
      <w:rPr>
        <w:rFonts w:ascii="Arial Rounded MT Bold" w:eastAsia="Adobe Gothic Std B" w:hAnsi="Arial Rounded MT Bold"/>
        <w:color w:val="2F5496" w:themeColor="accent5" w:themeShade="BF"/>
        <w:sz w:val="44"/>
        <w:szCs w:val="44"/>
      </w:rPr>
      <w:t>sulla sindrome di D</w:t>
    </w:r>
    <w:r w:rsidR="002B5700" w:rsidRPr="00D3642C">
      <w:rPr>
        <w:rFonts w:ascii="Arial Rounded MT Bold" w:eastAsia="Adobe Gothic Std B" w:hAnsi="Arial Rounded MT Bold"/>
        <w:color w:val="2F5496" w:themeColor="accent5" w:themeShade="BF"/>
        <w:sz w:val="44"/>
        <w:szCs w:val="44"/>
      </w:rPr>
      <w:t>own, l’autismo e il danno ce</w:t>
    </w:r>
    <w:r w:rsidR="00B92195">
      <w:rPr>
        <w:rFonts w:ascii="Arial Rounded MT Bold" w:eastAsia="Adobe Gothic Std B" w:hAnsi="Arial Rounded MT Bold"/>
        <w:color w:val="2F5496" w:themeColor="accent5" w:themeShade="BF"/>
        <w:sz w:val="44"/>
        <w:szCs w:val="44"/>
      </w:rPr>
      <w:t>r</w:t>
    </w:r>
    <w:r w:rsidR="002B5700" w:rsidRPr="00D3642C">
      <w:rPr>
        <w:rFonts w:ascii="Arial Rounded MT Bold" w:eastAsia="Adobe Gothic Std B" w:hAnsi="Arial Rounded MT Bold"/>
        <w:color w:val="2F5496" w:themeColor="accent5" w:themeShade="BF"/>
        <w:sz w:val="44"/>
        <w:szCs w:val="44"/>
      </w:rPr>
      <w:t>ebrale</w:t>
    </w:r>
  </w:p>
  <w:p w14:paraId="501673F4" w14:textId="77777777" w:rsidR="00045059" w:rsidRPr="00D3642C" w:rsidRDefault="00045059" w:rsidP="004A632E">
    <w:pPr>
      <w:pStyle w:val="Intestazione"/>
      <w:ind w:left="1560"/>
      <w:rPr>
        <w:rFonts w:ascii="Adobe Gothic Std B" w:eastAsia="Adobe Gothic Std B" w:hAnsi="Adobe Gothic Std B"/>
        <w:color w:val="2F5496" w:themeColor="accent5" w:themeShade="BF"/>
      </w:rPr>
    </w:pPr>
  </w:p>
  <w:p w14:paraId="086B3CF3" w14:textId="052946F0" w:rsidR="00045059" w:rsidRPr="00D3642C" w:rsidRDefault="00045059" w:rsidP="00DE36E0">
    <w:pPr>
      <w:spacing w:after="0" w:line="240" w:lineRule="auto"/>
      <w:ind w:left="1560"/>
      <w:rPr>
        <w:rFonts w:ascii="Arial" w:eastAsia="Adobe Gothic Std B" w:hAnsi="Arial" w:cs="Arial"/>
        <w:color w:val="2F5496" w:themeColor="accent5" w:themeShade="BF"/>
        <w:sz w:val="24"/>
        <w:szCs w:val="24"/>
      </w:rPr>
    </w:pPr>
    <w:r w:rsidRPr="00D3642C">
      <w:rPr>
        <w:rFonts w:ascii="Arial" w:eastAsia="Adobe Gothic Std B" w:hAnsi="Arial" w:cs="Arial"/>
        <w:color w:val="2F5496" w:themeColor="accent5" w:themeShade="BF"/>
        <w:sz w:val="24"/>
        <w:szCs w:val="24"/>
      </w:rPr>
      <w:t>Sede</w:t>
    </w:r>
    <w:r w:rsidR="0097261A">
      <w:rPr>
        <w:rFonts w:ascii="Arial" w:eastAsia="Adobe Gothic Std B" w:hAnsi="Arial" w:cs="Arial"/>
        <w:color w:val="2F5496" w:themeColor="accent5" w:themeShade="BF"/>
        <w:sz w:val="24"/>
        <w:szCs w:val="24"/>
      </w:rPr>
      <w:t xml:space="preserve">: </w:t>
    </w:r>
    <w:r w:rsidR="005639CC">
      <w:rPr>
        <w:rFonts w:ascii="Arial" w:eastAsia="Adobe Gothic Std B" w:hAnsi="Arial" w:cs="Arial"/>
        <w:color w:val="2F5496" w:themeColor="accent5" w:themeShade="BF"/>
        <w:sz w:val="24"/>
        <w:szCs w:val="24"/>
      </w:rPr>
      <w:t xml:space="preserve">c/o Hanau, </w:t>
    </w:r>
    <w:r w:rsidR="0097261A">
      <w:rPr>
        <w:rFonts w:ascii="Arial" w:eastAsia="Adobe Gothic Std B" w:hAnsi="Arial" w:cs="Arial"/>
        <w:color w:val="2F5496" w:themeColor="accent5" w:themeShade="BF"/>
        <w:sz w:val="24"/>
        <w:szCs w:val="24"/>
      </w:rPr>
      <w:t>via Paradiso,7</w:t>
    </w:r>
    <w:r w:rsidRPr="00D3642C">
      <w:rPr>
        <w:rFonts w:ascii="Arial" w:eastAsia="Adobe Gothic Std B" w:hAnsi="Arial" w:cs="Arial"/>
        <w:color w:val="2F5496" w:themeColor="accent5" w:themeShade="BF"/>
        <w:sz w:val="24"/>
        <w:szCs w:val="24"/>
      </w:rPr>
      <w:t xml:space="preserve"> – 4012</w:t>
    </w:r>
    <w:r w:rsidR="0097261A">
      <w:rPr>
        <w:rFonts w:ascii="Arial" w:eastAsia="Adobe Gothic Std B" w:hAnsi="Arial" w:cs="Arial"/>
        <w:color w:val="2F5496" w:themeColor="accent5" w:themeShade="BF"/>
        <w:sz w:val="24"/>
        <w:szCs w:val="24"/>
      </w:rPr>
      <w:t>2</w:t>
    </w:r>
    <w:r w:rsidRPr="00D3642C">
      <w:rPr>
        <w:rFonts w:ascii="Arial" w:eastAsia="Adobe Gothic Std B" w:hAnsi="Arial" w:cs="Arial"/>
        <w:color w:val="2F5496" w:themeColor="accent5" w:themeShade="BF"/>
        <w:sz w:val="24"/>
        <w:szCs w:val="24"/>
      </w:rPr>
      <w:t xml:space="preserve"> Bologna</w:t>
    </w:r>
  </w:p>
  <w:p w14:paraId="150DD992" w14:textId="77777777" w:rsidR="00D44020" w:rsidRPr="00D3642C" w:rsidRDefault="00D44020" w:rsidP="00DE36E0">
    <w:pPr>
      <w:autoSpaceDE w:val="0"/>
      <w:autoSpaceDN w:val="0"/>
      <w:adjustRightInd w:val="0"/>
      <w:spacing w:after="0" w:line="240" w:lineRule="auto"/>
      <w:ind w:left="1560"/>
      <w:rPr>
        <w:rFonts w:ascii="Arial" w:eastAsia="Adobe Gothic Std B" w:hAnsi="Arial" w:cs="Arial"/>
        <w:color w:val="2F5496" w:themeColor="accent5" w:themeShade="BF"/>
        <w:sz w:val="24"/>
        <w:szCs w:val="24"/>
      </w:rPr>
    </w:pPr>
  </w:p>
  <w:p w14:paraId="4F607EB8" w14:textId="7F251287" w:rsidR="00045059" w:rsidRDefault="008A5B6F" w:rsidP="00DE36E0">
    <w:pPr>
      <w:autoSpaceDE w:val="0"/>
      <w:autoSpaceDN w:val="0"/>
      <w:adjustRightInd w:val="0"/>
      <w:spacing w:after="0" w:line="240" w:lineRule="auto"/>
      <w:ind w:left="1560"/>
      <w:rPr>
        <w:rFonts w:ascii="Arial" w:eastAsia="Adobe Gothic Std B" w:hAnsi="Arial" w:cs="Arial"/>
        <w:color w:val="2F5496" w:themeColor="accent5" w:themeShade="BF"/>
        <w:sz w:val="24"/>
        <w:szCs w:val="24"/>
      </w:rPr>
    </w:pPr>
    <w:r>
      <w:rPr>
        <w:rFonts w:ascii="Arial" w:eastAsia="Adobe Gothic Std B" w:hAnsi="Arial" w:cs="Arial"/>
        <w:color w:val="2F5496" w:themeColor="accent5" w:themeShade="BF"/>
        <w:sz w:val="24"/>
        <w:szCs w:val="24"/>
      </w:rPr>
      <w:t>E-mail: Apri.associazione.C</w:t>
    </w:r>
    <w:r w:rsidR="00D44020" w:rsidRPr="00D3642C">
      <w:rPr>
        <w:rFonts w:ascii="Arial" w:eastAsia="Adobe Gothic Std B" w:hAnsi="Arial" w:cs="Arial"/>
        <w:color w:val="2F5496" w:themeColor="accent5" w:themeShade="BF"/>
        <w:sz w:val="24"/>
        <w:szCs w:val="24"/>
      </w:rPr>
      <w:t>imadori@gmail.com</w:t>
    </w:r>
    <w:r w:rsidR="00A256FC" w:rsidRPr="00D3642C">
      <w:rPr>
        <w:rFonts w:ascii="Arial" w:eastAsia="Adobe Gothic Std B" w:hAnsi="Arial" w:cs="Arial"/>
        <w:color w:val="2F5496" w:themeColor="accent5" w:themeShade="BF"/>
        <w:sz w:val="24"/>
        <w:szCs w:val="24"/>
      </w:rPr>
      <w:t xml:space="preserve"> </w:t>
    </w:r>
  </w:p>
  <w:p w14:paraId="4C44BE94" w14:textId="3C0E7B84" w:rsidR="00AB29F6" w:rsidRPr="00D3642C" w:rsidRDefault="00AB29F6" w:rsidP="00DE36E0">
    <w:pPr>
      <w:autoSpaceDE w:val="0"/>
      <w:autoSpaceDN w:val="0"/>
      <w:adjustRightInd w:val="0"/>
      <w:spacing w:after="0" w:line="240" w:lineRule="auto"/>
      <w:ind w:left="1560"/>
      <w:rPr>
        <w:rFonts w:ascii="Arial" w:eastAsia="Adobe Gothic Std B" w:hAnsi="Arial" w:cs="Arial"/>
        <w:color w:val="2F5496" w:themeColor="accent5" w:themeShade="BF"/>
        <w:sz w:val="24"/>
        <w:szCs w:val="24"/>
      </w:rPr>
    </w:pPr>
    <w:r>
      <w:rPr>
        <w:rFonts w:ascii="Arial" w:eastAsia="Adobe Gothic Std B" w:hAnsi="Arial" w:cs="Arial"/>
        <w:color w:val="2F5496" w:themeColor="accent5" w:themeShade="BF"/>
        <w:sz w:val="24"/>
        <w:szCs w:val="24"/>
      </w:rPr>
      <w:t>Sito: www.apriautismo.it</w:t>
    </w:r>
  </w:p>
  <w:p w14:paraId="43EA3A07" w14:textId="77777777" w:rsidR="00045059" w:rsidRPr="004A632E" w:rsidRDefault="00045059" w:rsidP="00DE36E0">
    <w:pPr>
      <w:spacing w:after="0" w:line="240" w:lineRule="auto"/>
      <w:ind w:left="1560"/>
      <w:rPr>
        <w:rFonts w:ascii="Arial" w:eastAsia="Adobe Gothic Std B" w:hAnsi="Arial" w:cs="Arial"/>
        <w:color w:val="0070C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0E75D2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2593B48"/>
    <w:multiLevelType w:val="multilevel"/>
    <w:tmpl w:val="D786C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BC0009F"/>
    <w:multiLevelType w:val="multilevel"/>
    <w:tmpl w:val="08588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23588">
    <w:abstractNumId w:val="1"/>
  </w:num>
  <w:num w:numId="2" w16cid:durableId="658272002">
    <w:abstractNumId w:val="2"/>
  </w:num>
  <w:num w:numId="3" w16cid:durableId="1382434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985"/>
    <w:rsid w:val="000049E0"/>
    <w:rsid w:val="00007626"/>
    <w:rsid w:val="00012B02"/>
    <w:rsid w:val="00045059"/>
    <w:rsid w:val="00051F34"/>
    <w:rsid w:val="00052A8C"/>
    <w:rsid w:val="00072C4D"/>
    <w:rsid w:val="000738B6"/>
    <w:rsid w:val="000877C8"/>
    <w:rsid w:val="00093FB2"/>
    <w:rsid w:val="00095985"/>
    <w:rsid w:val="000C6267"/>
    <w:rsid w:val="000D6061"/>
    <w:rsid w:val="000E18D5"/>
    <w:rsid w:val="000E25B5"/>
    <w:rsid w:val="000E2A3D"/>
    <w:rsid w:val="000E46DD"/>
    <w:rsid w:val="000E7C61"/>
    <w:rsid w:val="000F30B6"/>
    <w:rsid w:val="00103A6F"/>
    <w:rsid w:val="00111D18"/>
    <w:rsid w:val="00121F3E"/>
    <w:rsid w:val="00127F58"/>
    <w:rsid w:val="00154E4A"/>
    <w:rsid w:val="0016278E"/>
    <w:rsid w:val="00190A96"/>
    <w:rsid w:val="00192FD0"/>
    <w:rsid w:val="001A1C58"/>
    <w:rsid w:val="001A6B3E"/>
    <w:rsid w:val="001C3D34"/>
    <w:rsid w:val="001C499A"/>
    <w:rsid w:val="001E5418"/>
    <w:rsid w:val="001F12AD"/>
    <w:rsid w:val="001F14DC"/>
    <w:rsid w:val="001F7416"/>
    <w:rsid w:val="00211800"/>
    <w:rsid w:val="00226127"/>
    <w:rsid w:val="002459D4"/>
    <w:rsid w:val="0024731D"/>
    <w:rsid w:val="00250746"/>
    <w:rsid w:val="0025486A"/>
    <w:rsid w:val="00261B5A"/>
    <w:rsid w:val="00262822"/>
    <w:rsid w:val="002629A7"/>
    <w:rsid w:val="00264BAA"/>
    <w:rsid w:val="00265FBF"/>
    <w:rsid w:val="00287633"/>
    <w:rsid w:val="002907DC"/>
    <w:rsid w:val="002A43F3"/>
    <w:rsid w:val="002B5700"/>
    <w:rsid w:val="002B61CD"/>
    <w:rsid w:val="002C43A3"/>
    <w:rsid w:val="002C5D39"/>
    <w:rsid w:val="002D5663"/>
    <w:rsid w:val="002D6CA7"/>
    <w:rsid w:val="00301191"/>
    <w:rsid w:val="00304606"/>
    <w:rsid w:val="00307073"/>
    <w:rsid w:val="00310373"/>
    <w:rsid w:val="00313268"/>
    <w:rsid w:val="00314D41"/>
    <w:rsid w:val="0031538E"/>
    <w:rsid w:val="0033280F"/>
    <w:rsid w:val="0033435E"/>
    <w:rsid w:val="00346BE0"/>
    <w:rsid w:val="003565F2"/>
    <w:rsid w:val="00362522"/>
    <w:rsid w:val="003649BD"/>
    <w:rsid w:val="00367BDE"/>
    <w:rsid w:val="00372FDE"/>
    <w:rsid w:val="00373AA6"/>
    <w:rsid w:val="00375CD5"/>
    <w:rsid w:val="00385542"/>
    <w:rsid w:val="00385BB4"/>
    <w:rsid w:val="00391644"/>
    <w:rsid w:val="003A4B5D"/>
    <w:rsid w:val="003B20D1"/>
    <w:rsid w:val="003B28D4"/>
    <w:rsid w:val="003B7AF5"/>
    <w:rsid w:val="003D2B63"/>
    <w:rsid w:val="003D706C"/>
    <w:rsid w:val="004054FC"/>
    <w:rsid w:val="0040678D"/>
    <w:rsid w:val="00406C1C"/>
    <w:rsid w:val="004261C0"/>
    <w:rsid w:val="00426DA1"/>
    <w:rsid w:val="0042727D"/>
    <w:rsid w:val="00451856"/>
    <w:rsid w:val="00452CA0"/>
    <w:rsid w:val="00455206"/>
    <w:rsid w:val="00462D36"/>
    <w:rsid w:val="0048368B"/>
    <w:rsid w:val="00490BC1"/>
    <w:rsid w:val="00497482"/>
    <w:rsid w:val="004A632E"/>
    <w:rsid w:val="004A6DCC"/>
    <w:rsid w:val="004A7443"/>
    <w:rsid w:val="004B0339"/>
    <w:rsid w:val="004C2511"/>
    <w:rsid w:val="004C599E"/>
    <w:rsid w:val="004C7EDD"/>
    <w:rsid w:val="004D04FD"/>
    <w:rsid w:val="004D26C6"/>
    <w:rsid w:val="004D3E4C"/>
    <w:rsid w:val="004D60DD"/>
    <w:rsid w:val="004D74B4"/>
    <w:rsid w:val="004E2E53"/>
    <w:rsid w:val="004E6AF4"/>
    <w:rsid w:val="004F15E5"/>
    <w:rsid w:val="0050256E"/>
    <w:rsid w:val="00503FA5"/>
    <w:rsid w:val="005057E9"/>
    <w:rsid w:val="00515CA5"/>
    <w:rsid w:val="0054286B"/>
    <w:rsid w:val="00544A76"/>
    <w:rsid w:val="0055180A"/>
    <w:rsid w:val="00561AC0"/>
    <w:rsid w:val="005639CC"/>
    <w:rsid w:val="00570495"/>
    <w:rsid w:val="00581380"/>
    <w:rsid w:val="00584C1B"/>
    <w:rsid w:val="005857B4"/>
    <w:rsid w:val="005966C8"/>
    <w:rsid w:val="005973FD"/>
    <w:rsid w:val="005A739F"/>
    <w:rsid w:val="005B63D4"/>
    <w:rsid w:val="005B6ECF"/>
    <w:rsid w:val="005C1C9A"/>
    <w:rsid w:val="005D44D3"/>
    <w:rsid w:val="005E0706"/>
    <w:rsid w:val="005E07C3"/>
    <w:rsid w:val="005F458A"/>
    <w:rsid w:val="005F4E66"/>
    <w:rsid w:val="00600A8C"/>
    <w:rsid w:val="00605567"/>
    <w:rsid w:val="00632F2B"/>
    <w:rsid w:val="00634FD7"/>
    <w:rsid w:val="00636494"/>
    <w:rsid w:val="00640894"/>
    <w:rsid w:val="00647EB9"/>
    <w:rsid w:val="00650156"/>
    <w:rsid w:val="00653639"/>
    <w:rsid w:val="00673E7F"/>
    <w:rsid w:val="00674543"/>
    <w:rsid w:val="00686196"/>
    <w:rsid w:val="00690300"/>
    <w:rsid w:val="006938F5"/>
    <w:rsid w:val="006A2F67"/>
    <w:rsid w:val="006A455A"/>
    <w:rsid w:val="006B4136"/>
    <w:rsid w:val="006C6328"/>
    <w:rsid w:val="006F19B9"/>
    <w:rsid w:val="0071117C"/>
    <w:rsid w:val="0071324B"/>
    <w:rsid w:val="00732ECE"/>
    <w:rsid w:val="00745009"/>
    <w:rsid w:val="00762794"/>
    <w:rsid w:val="0076452D"/>
    <w:rsid w:val="00770718"/>
    <w:rsid w:val="007736BC"/>
    <w:rsid w:val="00797D13"/>
    <w:rsid w:val="007B1466"/>
    <w:rsid w:val="007C0215"/>
    <w:rsid w:val="007C2360"/>
    <w:rsid w:val="007C35BA"/>
    <w:rsid w:val="007C39A2"/>
    <w:rsid w:val="007D6D47"/>
    <w:rsid w:val="007E1D45"/>
    <w:rsid w:val="007E232F"/>
    <w:rsid w:val="007F78A3"/>
    <w:rsid w:val="008043B4"/>
    <w:rsid w:val="0080593D"/>
    <w:rsid w:val="008070DC"/>
    <w:rsid w:val="00833C5E"/>
    <w:rsid w:val="00843EB6"/>
    <w:rsid w:val="00844485"/>
    <w:rsid w:val="008462E0"/>
    <w:rsid w:val="008570F7"/>
    <w:rsid w:val="00862EC1"/>
    <w:rsid w:val="00866C06"/>
    <w:rsid w:val="008703F5"/>
    <w:rsid w:val="008835D7"/>
    <w:rsid w:val="008940DB"/>
    <w:rsid w:val="008A5B6F"/>
    <w:rsid w:val="008C270D"/>
    <w:rsid w:val="008C5AC6"/>
    <w:rsid w:val="008D4C2F"/>
    <w:rsid w:val="008D6EF5"/>
    <w:rsid w:val="008D70BC"/>
    <w:rsid w:val="00902491"/>
    <w:rsid w:val="00921FD2"/>
    <w:rsid w:val="0093125F"/>
    <w:rsid w:val="00932008"/>
    <w:rsid w:val="009507A0"/>
    <w:rsid w:val="009555DE"/>
    <w:rsid w:val="00970406"/>
    <w:rsid w:val="0097261A"/>
    <w:rsid w:val="0097604A"/>
    <w:rsid w:val="009B4872"/>
    <w:rsid w:val="009C05F7"/>
    <w:rsid w:val="009C213D"/>
    <w:rsid w:val="009C5696"/>
    <w:rsid w:val="009C7E59"/>
    <w:rsid w:val="009D132F"/>
    <w:rsid w:val="009D1F28"/>
    <w:rsid w:val="00A0117A"/>
    <w:rsid w:val="00A16780"/>
    <w:rsid w:val="00A256FC"/>
    <w:rsid w:val="00A2714D"/>
    <w:rsid w:val="00A31222"/>
    <w:rsid w:val="00A3633A"/>
    <w:rsid w:val="00A469DE"/>
    <w:rsid w:val="00A475EF"/>
    <w:rsid w:val="00A51140"/>
    <w:rsid w:val="00A53F21"/>
    <w:rsid w:val="00A556CC"/>
    <w:rsid w:val="00A6355A"/>
    <w:rsid w:val="00A707BD"/>
    <w:rsid w:val="00A853F8"/>
    <w:rsid w:val="00A95AE0"/>
    <w:rsid w:val="00A97225"/>
    <w:rsid w:val="00AB173C"/>
    <w:rsid w:val="00AB29F6"/>
    <w:rsid w:val="00AC2472"/>
    <w:rsid w:val="00AC4551"/>
    <w:rsid w:val="00AD1B78"/>
    <w:rsid w:val="00AD305D"/>
    <w:rsid w:val="00AE1A10"/>
    <w:rsid w:val="00AE3B94"/>
    <w:rsid w:val="00AE7160"/>
    <w:rsid w:val="00AE7241"/>
    <w:rsid w:val="00AF512C"/>
    <w:rsid w:val="00AF7A38"/>
    <w:rsid w:val="00B07378"/>
    <w:rsid w:val="00B07641"/>
    <w:rsid w:val="00B107B6"/>
    <w:rsid w:val="00B1327A"/>
    <w:rsid w:val="00B21A8C"/>
    <w:rsid w:val="00B24ECB"/>
    <w:rsid w:val="00B25A78"/>
    <w:rsid w:val="00B35018"/>
    <w:rsid w:val="00B3724C"/>
    <w:rsid w:val="00B41B4B"/>
    <w:rsid w:val="00B425F7"/>
    <w:rsid w:val="00B443A6"/>
    <w:rsid w:val="00B50E7D"/>
    <w:rsid w:val="00B51613"/>
    <w:rsid w:val="00B5302E"/>
    <w:rsid w:val="00B56E45"/>
    <w:rsid w:val="00B5770E"/>
    <w:rsid w:val="00B60DCB"/>
    <w:rsid w:val="00B6244F"/>
    <w:rsid w:val="00B75402"/>
    <w:rsid w:val="00B84B40"/>
    <w:rsid w:val="00B92195"/>
    <w:rsid w:val="00B96C3D"/>
    <w:rsid w:val="00BA0641"/>
    <w:rsid w:val="00BA5066"/>
    <w:rsid w:val="00BC03EC"/>
    <w:rsid w:val="00BC1BE1"/>
    <w:rsid w:val="00BC5EBA"/>
    <w:rsid w:val="00BE6024"/>
    <w:rsid w:val="00BF7667"/>
    <w:rsid w:val="00C17E11"/>
    <w:rsid w:val="00C250AD"/>
    <w:rsid w:val="00C45527"/>
    <w:rsid w:val="00C54266"/>
    <w:rsid w:val="00C56F9C"/>
    <w:rsid w:val="00C614DB"/>
    <w:rsid w:val="00C6238A"/>
    <w:rsid w:val="00C62FE3"/>
    <w:rsid w:val="00C678A1"/>
    <w:rsid w:val="00C769DF"/>
    <w:rsid w:val="00C816CB"/>
    <w:rsid w:val="00C85E72"/>
    <w:rsid w:val="00CA481F"/>
    <w:rsid w:val="00CB0FE5"/>
    <w:rsid w:val="00CC01CE"/>
    <w:rsid w:val="00CC1EFA"/>
    <w:rsid w:val="00D036E8"/>
    <w:rsid w:val="00D077F6"/>
    <w:rsid w:val="00D10EE4"/>
    <w:rsid w:val="00D231C6"/>
    <w:rsid w:val="00D24ADE"/>
    <w:rsid w:val="00D26BF8"/>
    <w:rsid w:val="00D34CAF"/>
    <w:rsid w:val="00D3642C"/>
    <w:rsid w:val="00D44020"/>
    <w:rsid w:val="00D52097"/>
    <w:rsid w:val="00D55769"/>
    <w:rsid w:val="00D5635E"/>
    <w:rsid w:val="00D651EF"/>
    <w:rsid w:val="00D672A7"/>
    <w:rsid w:val="00D67C42"/>
    <w:rsid w:val="00D74B35"/>
    <w:rsid w:val="00D92653"/>
    <w:rsid w:val="00DA3B7D"/>
    <w:rsid w:val="00DB277F"/>
    <w:rsid w:val="00DC040F"/>
    <w:rsid w:val="00DC4758"/>
    <w:rsid w:val="00DD41C3"/>
    <w:rsid w:val="00DD4F67"/>
    <w:rsid w:val="00DE36E0"/>
    <w:rsid w:val="00DE3A8C"/>
    <w:rsid w:val="00DF26AB"/>
    <w:rsid w:val="00E02604"/>
    <w:rsid w:val="00E077AA"/>
    <w:rsid w:val="00E16E89"/>
    <w:rsid w:val="00E22A32"/>
    <w:rsid w:val="00E256FE"/>
    <w:rsid w:val="00E26A92"/>
    <w:rsid w:val="00E33CAE"/>
    <w:rsid w:val="00E35741"/>
    <w:rsid w:val="00E46B7C"/>
    <w:rsid w:val="00E63BA0"/>
    <w:rsid w:val="00E7341C"/>
    <w:rsid w:val="00E75F04"/>
    <w:rsid w:val="00E77825"/>
    <w:rsid w:val="00E8362C"/>
    <w:rsid w:val="00E87212"/>
    <w:rsid w:val="00E92140"/>
    <w:rsid w:val="00EA08B4"/>
    <w:rsid w:val="00EA1BBF"/>
    <w:rsid w:val="00EB4A35"/>
    <w:rsid w:val="00EE2EC9"/>
    <w:rsid w:val="00EF1EFB"/>
    <w:rsid w:val="00EF3FCA"/>
    <w:rsid w:val="00EF6388"/>
    <w:rsid w:val="00F02237"/>
    <w:rsid w:val="00F12248"/>
    <w:rsid w:val="00F13E50"/>
    <w:rsid w:val="00F26FA6"/>
    <w:rsid w:val="00F327DE"/>
    <w:rsid w:val="00F360AA"/>
    <w:rsid w:val="00F5472B"/>
    <w:rsid w:val="00F75695"/>
    <w:rsid w:val="00F842C8"/>
    <w:rsid w:val="00F92372"/>
    <w:rsid w:val="00F9527D"/>
    <w:rsid w:val="00F965F7"/>
    <w:rsid w:val="00F97C4A"/>
    <w:rsid w:val="00FA40C8"/>
    <w:rsid w:val="00FA44D5"/>
    <w:rsid w:val="00FB3A89"/>
    <w:rsid w:val="00FC391D"/>
    <w:rsid w:val="00FC7A89"/>
    <w:rsid w:val="00FD0654"/>
    <w:rsid w:val="00FD4C07"/>
    <w:rsid w:val="00FD59A8"/>
    <w:rsid w:val="00FD6F66"/>
    <w:rsid w:val="00FE1E5C"/>
    <w:rsid w:val="00FF05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8067C"/>
  <w15:docId w15:val="{2977F602-6BCA-47C1-B04C-CCD5D5151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599E"/>
  </w:style>
  <w:style w:type="paragraph" w:styleId="Titolo1">
    <w:name w:val="heading 1"/>
    <w:basedOn w:val="Normale"/>
    <w:link w:val="Titolo1Carattere"/>
    <w:uiPriority w:val="9"/>
    <w:qFormat/>
    <w:rsid w:val="00CC1E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9598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95985"/>
  </w:style>
  <w:style w:type="paragraph" w:styleId="Pidipagina">
    <w:name w:val="footer"/>
    <w:basedOn w:val="Normale"/>
    <w:link w:val="PidipaginaCarattere"/>
    <w:uiPriority w:val="99"/>
    <w:unhideWhenUsed/>
    <w:rsid w:val="0009598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95985"/>
  </w:style>
  <w:style w:type="character" w:customStyle="1" w:styleId="Titolo1Carattere">
    <w:name w:val="Titolo 1 Carattere"/>
    <w:basedOn w:val="Carpredefinitoparagrafo"/>
    <w:link w:val="Titolo1"/>
    <w:uiPriority w:val="9"/>
    <w:rsid w:val="00CC1EFA"/>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unhideWhenUsed/>
    <w:rsid w:val="00CC1EF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CC1EFA"/>
    <w:rPr>
      <w:color w:val="0000FF"/>
      <w:u w:val="single"/>
    </w:rPr>
  </w:style>
  <w:style w:type="character" w:customStyle="1" w:styleId="il">
    <w:name w:val="il"/>
    <w:basedOn w:val="Carpredefinitoparagrafo"/>
    <w:rsid w:val="004C599E"/>
  </w:style>
  <w:style w:type="character" w:customStyle="1" w:styleId="Menzionenonrisolta1">
    <w:name w:val="Menzione non risolta1"/>
    <w:basedOn w:val="Carpredefinitoparagrafo"/>
    <w:uiPriority w:val="99"/>
    <w:semiHidden/>
    <w:unhideWhenUsed/>
    <w:rsid w:val="00AE7160"/>
    <w:rPr>
      <w:color w:val="605E5C"/>
      <w:shd w:val="clear" w:color="auto" w:fill="E1DFDD"/>
    </w:rPr>
  </w:style>
  <w:style w:type="character" w:styleId="Collegamentovisitato">
    <w:name w:val="FollowedHyperlink"/>
    <w:basedOn w:val="Carpredefinitoparagrafo"/>
    <w:uiPriority w:val="99"/>
    <w:semiHidden/>
    <w:unhideWhenUsed/>
    <w:rsid w:val="00B50E7D"/>
    <w:rPr>
      <w:color w:val="954F72" w:themeColor="followedHyperlink"/>
      <w:u w:val="single"/>
    </w:rPr>
  </w:style>
  <w:style w:type="character" w:styleId="Menzionenonrisolta">
    <w:name w:val="Unresolved Mention"/>
    <w:basedOn w:val="Carpredefinitoparagrafo"/>
    <w:uiPriority w:val="99"/>
    <w:semiHidden/>
    <w:unhideWhenUsed/>
    <w:rsid w:val="008D6EF5"/>
    <w:rPr>
      <w:color w:val="605E5C"/>
      <w:shd w:val="clear" w:color="auto" w:fill="E1DFDD"/>
    </w:rPr>
  </w:style>
  <w:style w:type="paragraph" w:styleId="Revisione">
    <w:name w:val="Revision"/>
    <w:hidden/>
    <w:uiPriority w:val="99"/>
    <w:semiHidden/>
    <w:rsid w:val="008D6EF5"/>
    <w:pPr>
      <w:spacing w:after="0" w:line="240" w:lineRule="auto"/>
    </w:pPr>
  </w:style>
  <w:style w:type="paragraph" w:customStyle="1" w:styleId="Default">
    <w:name w:val="Default"/>
    <w:rsid w:val="00B21A8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5233">
      <w:bodyDiv w:val="1"/>
      <w:marLeft w:val="0"/>
      <w:marRight w:val="0"/>
      <w:marTop w:val="0"/>
      <w:marBottom w:val="0"/>
      <w:divBdr>
        <w:top w:val="none" w:sz="0" w:space="0" w:color="auto"/>
        <w:left w:val="none" w:sz="0" w:space="0" w:color="auto"/>
        <w:bottom w:val="none" w:sz="0" w:space="0" w:color="auto"/>
        <w:right w:val="none" w:sz="0" w:space="0" w:color="auto"/>
      </w:divBdr>
    </w:div>
    <w:div w:id="256595602">
      <w:bodyDiv w:val="1"/>
      <w:marLeft w:val="0"/>
      <w:marRight w:val="0"/>
      <w:marTop w:val="0"/>
      <w:marBottom w:val="0"/>
      <w:divBdr>
        <w:top w:val="none" w:sz="0" w:space="0" w:color="auto"/>
        <w:left w:val="none" w:sz="0" w:space="0" w:color="auto"/>
        <w:bottom w:val="none" w:sz="0" w:space="0" w:color="auto"/>
        <w:right w:val="none" w:sz="0" w:space="0" w:color="auto"/>
      </w:divBdr>
    </w:div>
    <w:div w:id="405962112">
      <w:bodyDiv w:val="1"/>
      <w:marLeft w:val="0"/>
      <w:marRight w:val="0"/>
      <w:marTop w:val="0"/>
      <w:marBottom w:val="0"/>
      <w:divBdr>
        <w:top w:val="none" w:sz="0" w:space="0" w:color="auto"/>
        <w:left w:val="none" w:sz="0" w:space="0" w:color="auto"/>
        <w:bottom w:val="none" w:sz="0" w:space="0" w:color="auto"/>
        <w:right w:val="none" w:sz="0" w:space="0" w:color="auto"/>
      </w:divBdr>
    </w:div>
    <w:div w:id="758212492">
      <w:bodyDiv w:val="1"/>
      <w:marLeft w:val="0"/>
      <w:marRight w:val="0"/>
      <w:marTop w:val="0"/>
      <w:marBottom w:val="0"/>
      <w:divBdr>
        <w:top w:val="none" w:sz="0" w:space="0" w:color="auto"/>
        <w:left w:val="none" w:sz="0" w:space="0" w:color="auto"/>
        <w:bottom w:val="none" w:sz="0" w:space="0" w:color="auto"/>
        <w:right w:val="none" w:sz="0" w:space="0" w:color="auto"/>
      </w:divBdr>
      <w:divsChild>
        <w:div w:id="747918186">
          <w:marLeft w:val="0"/>
          <w:marRight w:val="0"/>
          <w:marTop w:val="0"/>
          <w:marBottom w:val="0"/>
          <w:divBdr>
            <w:top w:val="none" w:sz="0" w:space="0" w:color="auto"/>
            <w:left w:val="none" w:sz="0" w:space="0" w:color="auto"/>
            <w:bottom w:val="none" w:sz="0" w:space="0" w:color="auto"/>
            <w:right w:val="none" w:sz="0" w:space="0" w:color="auto"/>
          </w:divBdr>
        </w:div>
        <w:div w:id="439105941">
          <w:marLeft w:val="0"/>
          <w:marRight w:val="0"/>
          <w:marTop w:val="0"/>
          <w:marBottom w:val="0"/>
          <w:divBdr>
            <w:top w:val="none" w:sz="0" w:space="0" w:color="auto"/>
            <w:left w:val="none" w:sz="0" w:space="0" w:color="auto"/>
            <w:bottom w:val="none" w:sz="0" w:space="0" w:color="auto"/>
            <w:right w:val="none" w:sz="0" w:space="0" w:color="auto"/>
          </w:divBdr>
        </w:div>
      </w:divsChild>
    </w:div>
    <w:div w:id="798379259">
      <w:bodyDiv w:val="1"/>
      <w:marLeft w:val="0"/>
      <w:marRight w:val="0"/>
      <w:marTop w:val="0"/>
      <w:marBottom w:val="0"/>
      <w:divBdr>
        <w:top w:val="none" w:sz="0" w:space="0" w:color="auto"/>
        <w:left w:val="none" w:sz="0" w:space="0" w:color="auto"/>
        <w:bottom w:val="none" w:sz="0" w:space="0" w:color="auto"/>
        <w:right w:val="none" w:sz="0" w:space="0" w:color="auto"/>
      </w:divBdr>
    </w:div>
    <w:div w:id="914246511">
      <w:bodyDiv w:val="1"/>
      <w:marLeft w:val="0"/>
      <w:marRight w:val="0"/>
      <w:marTop w:val="0"/>
      <w:marBottom w:val="0"/>
      <w:divBdr>
        <w:top w:val="none" w:sz="0" w:space="0" w:color="auto"/>
        <w:left w:val="none" w:sz="0" w:space="0" w:color="auto"/>
        <w:bottom w:val="none" w:sz="0" w:space="0" w:color="auto"/>
        <w:right w:val="none" w:sz="0" w:space="0" w:color="auto"/>
      </w:divBdr>
      <w:divsChild>
        <w:div w:id="610556819">
          <w:marLeft w:val="0"/>
          <w:marRight w:val="0"/>
          <w:marTop w:val="0"/>
          <w:marBottom w:val="0"/>
          <w:divBdr>
            <w:top w:val="none" w:sz="0" w:space="0" w:color="auto"/>
            <w:left w:val="none" w:sz="0" w:space="0" w:color="auto"/>
            <w:bottom w:val="none" w:sz="0" w:space="0" w:color="auto"/>
            <w:right w:val="none" w:sz="0" w:space="0" w:color="auto"/>
          </w:divBdr>
        </w:div>
        <w:div w:id="834105881">
          <w:marLeft w:val="0"/>
          <w:marRight w:val="0"/>
          <w:marTop w:val="0"/>
          <w:marBottom w:val="0"/>
          <w:divBdr>
            <w:top w:val="none" w:sz="0" w:space="0" w:color="auto"/>
            <w:left w:val="none" w:sz="0" w:space="0" w:color="auto"/>
            <w:bottom w:val="none" w:sz="0" w:space="0" w:color="auto"/>
            <w:right w:val="none" w:sz="0" w:space="0" w:color="auto"/>
          </w:divBdr>
        </w:div>
        <w:div w:id="1635912743">
          <w:marLeft w:val="0"/>
          <w:marRight w:val="0"/>
          <w:marTop w:val="0"/>
          <w:marBottom w:val="0"/>
          <w:divBdr>
            <w:top w:val="none" w:sz="0" w:space="0" w:color="auto"/>
            <w:left w:val="none" w:sz="0" w:space="0" w:color="auto"/>
            <w:bottom w:val="none" w:sz="0" w:space="0" w:color="auto"/>
            <w:right w:val="none" w:sz="0" w:space="0" w:color="auto"/>
          </w:divBdr>
        </w:div>
        <w:div w:id="971403530">
          <w:marLeft w:val="0"/>
          <w:marRight w:val="0"/>
          <w:marTop w:val="0"/>
          <w:marBottom w:val="0"/>
          <w:divBdr>
            <w:top w:val="none" w:sz="0" w:space="0" w:color="auto"/>
            <w:left w:val="none" w:sz="0" w:space="0" w:color="auto"/>
            <w:bottom w:val="none" w:sz="0" w:space="0" w:color="auto"/>
            <w:right w:val="none" w:sz="0" w:space="0" w:color="auto"/>
          </w:divBdr>
        </w:div>
        <w:div w:id="1216700784">
          <w:marLeft w:val="0"/>
          <w:marRight w:val="0"/>
          <w:marTop w:val="0"/>
          <w:marBottom w:val="0"/>
          <w:divBdr>
            <w:top w:val="none" w:sz="0" w:space="0" w:color="auto"/>
            <w:left w:val="none" w:sz="0" w:space="0" w:color="auto"/>
            <w:bottom w:val="none" w:sz="0" w:space="0" w:color="auto"/>
            <w:right w:val="none" w:sz="0" w:space="0" w:color="auto"/>
          </w:divBdr>
        </w:div>
        <w:div w:id="619071063">
          <w:marLeft w:val="0"/>
          <w:marRight w:val="0"/>
          <w:marTop w:val="0"/>
          <w:marBottom w:val="0"/>
          <w:divBdr>
            <w:top w:val="none" w:sz="0" w:space="0" w:color="auto"/>
            <w:left w:val="none" w:sz="0" w:space="0" w:color="auto"/>
            <w:bottom w:val="none" w:sz="0" w:space="0" w:color="auto"/>
            <w:right w:val="none" w:sz="0" w:space="0" w:color="auto"/>
          </w:divBdr>
        </w:div>
        <w:div w:id="393507212">
          <w:marLeft w:val="0"/>
          <w:marRight w:val="0"/>
          <w:marTop w:val="0"/>
          <w:marBottom w:val="0"/>
          <w:divBdr>
            <w:top w:val="none" w:sz="0" w:space="0" w:color="auto"/>
            <w:left w:val="none" w:sz="0" w:space="0" w:color="auto"/>
            <w:bottom w:val="none" w:sz="0" w:space="0" w:color="auto"/>
            <w:right w:val="none" w:sz="0" w:space="0" w:color="auto"/>
          </w:divBdr>
        </w:div>
        <w:div w:id="1116482772">
          <w:marLeft w:val="0"/>
          <w:marRight w:val="0"/>
          <w:marTop w:val="0"/>
          <w:marBottom w:val="0"/>
          <w:divBdr>
            <w:top w:val="none" w:sz="0" w:space="0" w:color="auto"/>
            <w:left w:val="none" w:sz="0" w:space="0" w:color="auto"/>
            <w:bottom w:val="none" w:sz="0" w:space="0" w:color="auto"/>
            <w:right w:val="none" w:sz="0" w:space="0" w:color="auto"/>
          </w:divBdr>
        </w:div>
        <w:div w:id="466360683">
          <w:marLeft w:val="0"/>
          <w:marRight w:val="0"/>
          <w:marTop w:val="0"/>
          <w:marBottom w:val="0"/>
          <w:divBdr>
            <w:top w:val="none" w:sz="0" w:space="0" w:color="auto"/>
            <w:left w:val="none" w:sz="0" w:space="0" w:color="auto"/>
            <w:bottom w:val="none" w:sz="0" w:space="0" w:color="auto"/>
            <w:right w:val="none" w:sz="0" w:space="0" w:color="auto"/>
          </w:divBdr>
          <w:divsChild>
            <w:div w:id="1609776597">
              <w:marLeft w:val="0"/>
              <w:marRight w:val="0"/>
              <w:marTop w:val="0"/>
              <w:marBottom w:val="0"/>
              <w:divBdr>
                <w:top w:val="none" w:sz="0" w:space="0" w:color="auto"/>
                <w:left w:val="none" w:sz="0" w:space="0" w:color="auto"/>
                <w:bottom w:val="none" w:sz="0" w:space="0" w:color="auto"/>
                <w:right w:val="none" w:sz="0" w:space="0" w:color="auto"/>
              </w:divBdr>
            </w:div>
            <w:div w:id="597099443">
              <w:marLeft w:val="0"/>
              <w:marRight w:val="0"/>
              <w:marTop w:val="0"/>
              <w:marBottom w:val="0"/>
              <w:divBdr>
                <w:top w:val="none" w:sz="0" w:space="0" w:color="auto"/>
                <w:left w:val="none" w:sz="0" w:space="0" w:color="auto"/>
                <w:bottom w:val="none" w:sz="0" w:space="0" w:color="auto"/>
                <w:right w:val="none" w:sz="0" w:space="0" w:color="auto"/>
              </w:divBdr>
            </w:div>
            <w:div w:id="341786192">
              <w:marLeft w:val="0"/>
              <w:marRight w:val="0"/>
              <w:marTop w:val="0"/>
              <w:marBottom w:val="0"/>
              <w:divBdr>
                <w:top w:val="none" w:sz="0" w:space="0" w:color="auto"/>
                <w:left w:val="none" w:sz="0" w:space="0" w:color="auto"/>
                <w:bottom w:val="none" w:sz="0" w:space="0" w:color="auto"/>
                <w:right w:val="none" w:sz="0" w:space="0" w:color="auto"/>
              </w:divBdr>
              <w:divsChild>
                <w:div w:id="1733381100">
                  <w:marLeft w:val="0"/>
                  <w:marRight w:val="0"/>
                  <w:marTop w:val="0"/>
                  <w:marBottom w:val="0"/>
                  <w:divBdr>
                    <w:top w:val="none" w:sz="0" w:space="0" w:color="auto"/>
                    <w:left w:val="none" w:sz="0" w:space="0" w:color="auto"/>
                    <w:bottom w:val="none" w:sz="0" w:space="0" w:color="auto"/>
                    <w:right w:val="none" w:sz="0" w:space="0" w:color="auto"/>
                  </w:divBdr>
                </w:div>
                <w:div w:id="965811256">
                  <w:marLeft w:val="0"/>
                  <w:marRight w:val="0"/>
                  <w:marTop w:val="0"/>
                  <w:marBottom w:val="0"/>
                  <w:divBdr>
                    <w:top w:val="none" w:sz="0" w:space="0" w:color="auto"/>
                    <w:left w:val="none" w:sz="0" w:space="0" w:color="auto"/>
                    <w:bottom w:val="none" w:sz="0" w:space="0" w:color="auto"/>
                    <w:right w:val="none" w:sz="0" w:space="0" w:color="auto"/>
                  </w:divBdr>
                </w:div>
                <w:div w:id="1260289757">
                  <w:marLeft w:val="0"/>
                  <w:marRight w:val="0"/>
                  <w:marTop w:val="0"/>
                  <w:marBottom w:val="0"/>
                  <w:divBdr>
                    <w:top w:val="none" w:sz="0" w:space="0" w:color="auto"/>
                    <w:left w:val="none" w:sz="0" w:space="0" w:color="auto"/>
                    <w:bottom w:val="none" w:sz="0" w:space="0" w:color="auto"/>
                    <w:right w:val="none" w:sz="0" w:space="0" w:color="auto"/>
                  </w:divBdr>
                  <w:divsChild>
                    <w:div w:id="822623142">
                      <w:marLeft w:val="0"/>
                      <w:marRight w:val="0"/>
                      <w:marTop w:val="0"/>
                      <w:marBottom w:val="0"/>
                      <w:divBdr>
                        <w:top w:val="none" w:sz="0" w:space="0" w:color="auto"/>
                        <w:left w:val="none" w:sz="0" w:space="0" w:color="auto"/>
                        <w:bottom w:val="none" w:sz="0" w:space="0" w:color="auto"/>
                        <w:right w:val="none" w:sz="0" w:space="0" w:color="auto"/>
                      </w:divBdr>
                    </w:div>
                    <w:div w:id="156279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s.it/-/snlg-adulti-disturbo-spettro-autistic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hng.it/Cnz9nvZC" TargetMode="External"/><Relationship Id="rId4" Type="http://schemas.openxmlformats.org/officeDocument/2006/relationships/settings" Target="settings.xml"/><Relationship Id="rId9" Type="http://schemas.openxmlformats.org/officeDocument/2006/relationships/hyperlink" Target="http://www.apriautismo.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AD30A-B072-4224-B9BF-76513BF22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1066</Words>
  <Characters>6078</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Pocaterra</dc:creator>
  <cp:lastModifiedBy>Toffolo Enrico</cp:lastModifiedBy>
  <cp:revision>50</cp:revision>
  <dcterms:created xsi:type="dcterms:W3CDTF">2023-08-09T12:50:00Z</dcterms:created>
  <dcterms:modified xsi:type="dcterms:W3CDTF">2023-08-09T13:39:00Z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051551-3193-45e5-bb00-2822a04ac701_Enabled">
    <vt:lpwstr>true</vt:lpwstr>
  </property>
  <property fmtid="{D5CDD505-2E9C-101B-9397-08002B2CF9AE}" pid="3" name="MSIP_Label_8d051551-3193-45e5-bb00-2822a04ac701_SetDate">
    <vt:lpwstr>2022-10-24T07:27:36Z</vt:lpwstr>
  </property>
  <property fmtid="{D5CDD505-2E9C-101B-9397-08002B2CF9AE}" pid="4" name="MSIP_Label_8d051551-3193-45e5-bb00-2822a04ac701_Method">
    <vt:lpwstr>Privileged</vt:lpwstr>
  </property>
  <property fmtid="{D5CDD505-2E9C-101B-9397-08002B2CF9AE}" pid="5" name="MSIP_Label_8d051551-3193-45e5-bb00-2822a04ac701_Name">
    <vt:lpwstr>UNCLASSIFIED</vt:lpwstr>
  </property>
  <property fmtid="{D5CDD505-2E9C-101B-9397-08002B2CF9AE}" pid="6" name="MSIP_Label_8d051551-3193-45e5-bb00-2822a04ac701_SiteId">
    <vt:lpwstr>7a823e81-3527-485c-a629-67235afb2fa8</vt:lpwstr>
  </property>
  <property fmtid="{D5CDD505-2E9C-101B-9397-08002B2CF9AE}" pid="7" name="MSIP_Label_8d051551-3193-45e5-bb00-2822a04ac701_ActionId">
    <vt:lpwstr>44d5da60-31a5-4e54-b39b-48e3d050f641</vt:lpwstr>
  </property>
  <property fmtid="{D5CDD505-2E9C-101B-9397-08002B2CF9AE}" pid="8" name="MSIP_Label_8d051551-3193-45e5-bb00-2822a04ac701_ContentBits">
    <vt:lpwstr>0</vt:lpwstr>
  </property>
</Properties>
</file>